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4" w:type="dxa"/>
        <w:jc w:val="center"/>
        <w:tblInd w:w="108" w:type="dxa"/>
        <w:tblLook w:val="01E0" w:firstRow="1" w:lastRow="1" w:firstColumn="1" w:lastColumn="1" w:noHBand="0" w:noVBand="0"/>
      </w:tblPr>
      <w:tblGrid>
        <w:gridCol w:w="3118"/>
        <w:gridCol w:w="5896"/>
      </w:tblGrid>
      <w:tr w:rsidR="00C2204E" w:rsidRPr="00DE0DC0" w14:paraId="509305E5" w14:textId="77777777" w:rsidTr="007543C2">
        <w:trPr>
          <w:jc w:val="center"/>
        </w:trPr>
        <w:tc>
          <w:tcPr>
            <w:tcW w:w="3118" w:type="dxa"/>
          </w:tcPr>
          <w:p w14:paraId="6F976AD4" w14:textId="66B6306B" w:rsidR="00AC4BE2" w:rsidRDefault="00034602" w:rsidP="00AC4BE2">
            <w:pPr>
              <w:ind w:left="-142" w:right="-108"/>
              <w:jc w:val="center"/>
              <w:rPr>
                <w:b/>
                <w:sz w:val="26"/>
                <w:szCs w:val="26"/>
              </w:rPr>
            </w:pPr>
            <w:r>
              <w:rPr>
                <w:sz w:val="26"/>
                <w:szCs w:val="26"/>
              </w:rPr>
              <w:t xml:space="preserve"> </w:t>
            </w:r>
            <w:r w:rsidR="00AC4BE2">
              <w:rPr>
                <w:b/>
                <w:sz w:val="26"/>
                <w:szCs w:val="26"/>
              </w:rPr>
              <w:t>ỦY BAN NHÂN DÂN</w:t>
            </w:r>
          </w:p>
          <w:p w14:paraId="0A3CBD44" w14:textId="1EEA4832" w:rsidR="00C2204E" w:rsidRPr="00DE0DC0" w:rsidRDefault="00AC4BE2" w:rsidP="00AC4BE2">
            <w:pPr>
              <w:ind w:left="-108" w:right="-108"/>
              <w:jc w:val="center"/>
              <w:rPr>
                <w:sz w:val="26"/>
                <w:szCs w:val="26"/>
              </w:rPr>
            </w:pPr>
            <w:r>
              <w:rPr>
                <w:b/>
                <w:sz w:val="26"/>
                <w:szCs w:val="26"/>
              </w:rPr>
              <w:t>TỈNH QUẢNG NGÃI</w:t>
            </w:r>
          </w:p>
        </w:tc>
        <w:tc>
          <w:tcPr>
            <w:tcW w:w="5896" w:type="dxa"/>
          </w:tcPr>
          <w:p w14:paraId="57358922" w14:textId="77777777" w:rsidR="00C2204E" w:rsidRPr="00DE0DC0" w:rsidRDefault="00C2204E" w:rsidP="0026010A">
            <w:pPr>
              <w:jc w:val="center"/>
              <w:rPr>
                <w:b/>
                <w:sz w:val="26"/>
                <w:szCs w:val="26"/>
              </w:rPr>
            </w:pPr>
            <w:r w:rsidRPr="00DE0DC0">
              <w:rPr>
                <w:b/>
                <w:sz w:val="26"/>
                <w:szCs w:val="26"/>
              </w:rPr>
              <w:t>CỘNG HÒA XÃ HỘI CHỦ NGHĨA VIỆT NAM</w:t>
            </w:r>
          </w:p>
          <w:p w14:paraId="3BDAB65E" w14:textId="77777777" w:rsidR="00C2204E" w:rsidRPr="00DE0DC0" w:rsidRDefault="00C2204E" w:rsidP="0026010A">
            <w:pPr>
              <w:jc w:val="center"/>
              <w:rPr>
                <w:szCs w:val="28"/>
              </w:rPr>
            </w:pPr>
            <w:r w:rsidRPr="00DE0DC0">
              <w:rPr>
                <w:b/>
                <w:szCs w:val="20"/>
              </w:rPr>
              <w:t>Độc lập - Tự do - Hạnh phúc</w:t>
            </w:r>
          </w:p>
        </w:tc>
      </w:tr>
      <w:tr w:rsidR="00C2204E" w:rsidRPr="00DE0DC0" w14:paraId="4B4F53A4" w14:textId="77777777" w:rsidTr="007543C2">
        <w:trPr>
          <w:jc w:val="center"/>
        </w:trPr>
        <w:tc>
          <w:tcPr>
            <w:tcW w:w="3118" w:type="dxa"/>
          </w:tcPr>
          <w:p w14:paraId="3356028D" w14:textId="19316097" w:rsidR="00C2204E" w:rsidRPr="00DE0DC0" w:rsidRDefault="00FF4D07" w:rsidP="00AC4BE2">
            <w:pPr>
              <w:spacing w:before="120"/>
              <w:ind w:left="-142" w:right="-108"/>
              <w:jc w:val="center"/>
              <w:rPr>
                <w:sz w:val="26"/>
                <w:szCs w:val="26"/>
              </w:rPr>
            </w:pPr>
            <w:r w:rsidRPr="00DE0DC0">
              <w:rPr>
                <w:b/>
                <w:noProof/>
                <w:szCs w:val="20"/>
              </w:rPr>
              <mc:AlternateContent>
                <mc:Choice Requires="wps">
                  <w:drawing>
                    <wp:anchor distT="0" distB="0" distL="114300" distR="114300" simplePos="0" relativeHeight="251677696" behindDoc="0" locked="0" layoutInCell="1" allowOverlap="1" wp14:anchorId="3D48A966" wp14:editId="017F1B4F">
                      <wp:simplePos x="0" y="0"/>
                      <wp:positionH relativeFrom="column">
                        <wp:posOffset>459409</wp:posOffset>
                      </wp:positionH>
                      <wp:positionV relativeFrom="paragraph">
                        <wp:posOffset>3175</wp:posOffset>
                      </wp:positionV>
                      <wp:extent cx="93599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25pt" to="109.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SUK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"/>
                  </w:pict>
                </mc:Fallback>
              </mc:AlternateContent>
            </w:r>
            <w:r w:rsidR="00C2204E" w:rsidRPr="00DE0DC0">
              <w:rPr>
                <w:sz w:val="26"/>
                <w:szCs w:val="26"/>
              </w:rPr>
              <w:t>Số:</w:t>
            </w:r>
            <w:r w:rsidR="001B04CA">
              <w:rPr>
                <w:sz w:val="26"/>
                <w:szCs w:val="26"/>
              </w:rPr>
              <w:t xml:space="preserve">      </w:t>
            </w:r>
            <w:r>
              <w:rPr>
                <w:sz w:val="26"/>
                <w:szCs w:val="26"/>
              </w:rPr>
              <w:t xml:space="preserve"> </w:t>
            </w:r>
            <w:r w:rsidR="00C2204E">
              <w:rPr>
                <w:sz w:val="26"/>
                <w:szCs w:val="26"/>
              </w:rPr>
              <w:t xml:space="preserve"> </w:t>
            </w:r>
            <w:r w:rsidR="00EA355E">
              <w:rPr>
                <w:sz w:val="26"/>
                <w:szCs w:val="26"/>
              </w:rPr>
              <w:t xml:space="preserve"> </w:t>
            </w:r>
            <w:r w:rsidR="00C2204E">
              <w:rPr>
                <w:sz w:val="26"/>
                <w:szCs w:val="26"/>
              </w:rPr>
              <w:t xml:space="preserve">  </w:t>
            </w:r>
            <w:r w:rsidR="00C2204E" w:rsidRPr="00DE0DC0">
              <w:rPr>
                <w:sz w:val="26"/>
                <w:szCs w:val="26"/>
              </w:rPr>
              <w:t>/TTr-</w:t>
            </w:r>
            <w:r w:rsidR="00AC4BE2">
              <w:rPr>
                <w:sz w:val="26"/>
                <w:szCs w:val="26"/>
              </w:rPr>
              <w:t>UBND</w:t>
            </w:r>
          </w:p>
        </w:tc>
        <w:tc>
          <w:tcPr>
            <w:tcW w:w="5896" w:type="dxa"/>
          </w:tcPr>
          <w:p w14:paraId="05ACA555" w14:textId="0F1D2E8C" w:rsidR="00C2204E" w:rsidRPr="00DE0DC0" w:rsidRDefault="00C2204E" w:rsidP="001B04CA">
            <w:pPr>
              <w:spacing w:before="120"/>
              <w:jc w:val="center"/>
              <w:rPr>
                <w:b/>
                <w:sz w:val="26"/>
                <w:szCs w:val="26"/>
              </w:rPr>
            </w:pPr>
            <w:r w:rsidRPr="00DE0DC0">
              <w:rPr>
                <w:b/>
                <w:noProof/>
                <w:szCs w:val="20"/>
              </w:rPr>
              <mc:AlternateContent>
                <mc:Choice Requires="wps">
                  <w:drawing>
                    <wp:anchor distT="0" distB="0" distL="114300" distR="114300" simplePos="0" relativeHeight="251678720" behindDoc="0" locked="0" layoutInCell="1" allowOverlap="1" wp14:anchorId="793CE545" wp14:editId="6CE4A02E">
                      <wp:simplePos x="0" y="0"/>
                      <wp:positionH relativeFrom="column">
                        <wp:posOffset>730250</wp:posOffset>
                      </wp:positionH>
                      <wp:positionV relativeFrom="paragraph">
                        <wp:posOffset>29210</wp:posOffset>
                      </wp:positionV>
                      <wp:extent cx="214058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3pt" to="226.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TbHQ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"/>
                  </w:pict>
                </mc:Fallback>
              </mc:AlternateContent>
            </w:r>
            <w:r w:rsidRPr="00DE0DC0">
              <w:rPr>
                <w:i/>
                <w:szCs w:val="28"/>
              </w:rPr>
              <w:t xml:space="preserve">Quảng Ngãi, ngày </w:t>
            </w:r>
            <w:r w:rsidR="00BC5217">
              <w:rPr>
                <w:i/>
                <w:szCs w:val="28"/>
              </w:rPr>
              <w:t xml:space="preserve">   </w:t>
            </w:r>
            <w:r>
              <w:rPr>
                <w:i/>
                <w:szCs w:val="28"/>
              </w:rPr>
              <w:t xml:space="preserve">  </w:t>
            </w:r>
            <w:r w:rsidR="00096200">
              <w:rPr>
                <w:i/>
                <w:szCs w:val="28"/>
              </w:rPr>
              <w:t>tháng</w:t>
            </w:r>
            <w:r w:rsidR="001B04CA">
              <w:rPr>
                <w:i/>
                <w:szCs w:val="28"/>
              </w:rPr>
              <w:t xml:space="preserve"> 10 </w:t>
            </w:r>
            <w:r>
              <w:rPr>
                <w:i/>
                <w:szCs w:val="28"/>
              </w:rPr>
              <w:t>năm 2025</w:t>
            </w:r>
          </w:p>
        </w:tc>
      </w:tr>
    </w:tbl>
    <w:p w14:paraId="722E9182" w14:textId="70B98DA4" w:rsidR="002B2E06" w:rsidRDefault="001B3488" w:rsidP="002B2E06">
      <w:r>
        <w:rPr>
          <w:noProof/>
        </w:rPr>
        <mc:AlternateContent>
          <mc:Choice Requires="wps">
            <w:drawing>
              <wp:anchor distT="45720" distB="45720" distL="114300" distR="114300" simplePos="0" relativeHeight="251682816" behindDoc="0" locked="0" layoutInCell="1" allowOverlap="1" wp14:anchorId="31D23FA2" wp14:editId="195564D5">
                <wp:simplePos x="0" y="0"/>
                <wp:positionH relativeFrom="column">
                  <wp:posOffset>393095</wp:posOffset>
                </wp:positionH>
                <wp:positionV relativeFrom="paragraph">
                  <wp:posOffset>63751</wp:posOffset>
                </wp:positionV>
                <wp:extent cx="1229995" cy="305435"/>
                <wp:effectExtent l="0" t="0" r="2730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305435"/>
                        </a:xfrm>
                        <a:prstGeom prst="rect">
                          <a:avLst/>
                        </a:prstGeom>
                        <a:solidFill>
                          <a:srgbClr val="FFFFFF"/>
                        </a:solidFill>
                        <a:ln w="9525">
                          <a:solidFill>
                            <a:srgbClr val="000000"/>
                          </a:solidFill>
                          <a:miter lim="800000"/>
                          <a:headEnd/>
                          <a:tailEnd/>
                        </a:ln>
                      </wps:spPr>
                      <wps:txbx>
                        <w:txbxContent>
                          <w:p w14:paraId="7200D81B" w14:textId="77777777" w:rsidR="001B3488" w:rsidRDefault="001B3488" w:rsidP="001B3488">
                            <w:pPr>
                              <w:jc w:val="center"/>
                            </w:pPr>
                            <w: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95pt;margin-top:5pt;width:96.85pt;height:24.05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">
                <v:textbox style="mso-fit-shape-to-text:t">
                  <w:txbxContent>
                    <w:p w14:paraId="7200D81B" w14:textId="77777777" w:rsidR="001B3488" w:rsidRDefault="001B3488" w:rsidP="001B3488">
                      <w:pPr>
                        <w:jc w:val="center"/>
                      </w:pPr>
                      <w:r>
                        <w:t>DỰ THẢO</w:t>
                      </w:r>
                    </w:p>
                  </w:txbxContent>
                </v:textbox>
              </v:shape>
            </w:pict>
          </mc:Fallback>
        </mc:AlternateContent>
      </w:r>
    </w:p>
    <w:p w14:paraId="7F912B1F" w14:textId="77777777" w:rsidR="002B2E06" w:rsidRPr="006A0E53" w:rsidRDefault="002B2E06" w:rsidP="002B2E06">
      <w:pPr>
        <w:rPr>
          <w:sz w:val="12"/>
        </w:rPr>
      </w:pPr>
    </w:p>
    <w:p w14:paraId="7F30510C" w14:textId="77777777" w:rsidR="002B2E06" w:rsidRPr="00994435" w:rsidRDefault="002B2E06" w:rsidP="00A30176">
      <w:pPr>
        <w:pStyle w:val="BodyText1"/>
        <w:shd w:val="clear" w:color="auto" w:fill="auto"/>
        <w:tabs>
          <w:tab w:val="left" w:pos="879"/>
        </w:tabs>
        <w:spacing w:after="0" w:line="240" w:lineRule="auto"/>
        <w:ind w:right="23"/>
        <w:rPr>
          <w:rStyle w:val="Bodytext"/>
          <w:rFonts w:ascii="Times New Roman" w:hAnsi="Times New Roman" w:cs="Times New Roman"/>
          <w:b/>
          <w:sz w:val="28"/>
          <w:szCs w:val="28"/>
        </w:rPr>
      </w:pPr>
      <w:r w:rsidRPr="00994435">
        <w:rPr>
          <w:rStyle w:val="Bodytext"/>
          <w:rFonts w:ascii="Times New Roman" w:hAnsi="Times New Roman" w:cs="Times New Roman"/>
          <w:b/>
          <w:sz w:val="28"/>
          <w:szCs w:val="28"/>
        </w:rPr>
        <w:t>TỜ TRÌNH</w:t>
      </w:r>
    </w:p>
    <w:p w14:paraId="57A4D1AF" w14:textId="2270DF86" w:rsidR="00A30176" w:rsidRDefault="00AC7310" w:rsidP="00FF4D07">
      <w:pPr>
        <w:pStyle w:val="BodyText1"/>
        <w:shd w:val="clear" w:color="auto" w:fill="auto"/>
        <w:tabs>
          <w:tab w:val="left" w:pos="879"/>
        </w:tabs>
        <w:spacing w:after="0" w:line="240" w:lineRule="auto"/>
        <w:ind w:right="23"/>
        <w:rPr>
          <w:rStyle w:val="Bodytext"/>
          <w:rFonts w:ascii="Times New Roman" w:hAnsi="Times New Roman" w:cs="Times New Roman"/>
          <w:b/>
          <w:sz w:val="28"/>
          <w:szCs w:val="28"/>
        </w:rPr>
      </w:pPr>
      <w:r>
        <w:rPr>
          <w:rStyle w:val="Bodytext"/>
          <w:rFonts w:ascii="Times New Roman" w:hAnsi="Times New Roman" w:cs="Times New Roman"/>
          <w:b/>
          <w:sz w:val="28"/>
          <w:szCs w:val="28"/>
        </w:rPr>
        <w:t>D</w:t>
      </w:r>
      <w:r w:rsidR="006C03E0">
        <w:rPr>
          <w:rStyle w:val="Bodytext"/>
          <w:rFonts w:ascii="Times New Roman" w:hAnsi="Times New Roman" w:cs="Times New Roman"/>
          <w:b/>
          <w:sz w:val="28"/>
          <w:szCs w:val="28"/>
        </w:rPr>
        <w:t>ự thảo</w:t>
      </w:r>
      <w:r w:rsidR="002B2E06" w:rsidRPr="00FF4D07">
        <w:rPr>
          <w:rStyle w:val="Bodytext"/>
          <w:rFonts w:ascii="Times New Roman" w:hAnsi="Times New Roman" w:cs="Times New Roman"/>
          <w:b/>
          <w:sz w:val="28"/>
          <w:szCs w:val="28"/>
        </w:rPr>
        <w:t xml:space="preserve"> Nghị quyết </w:t>
      </w:r>
      <w:r w:rsidR="00FF4D07" w:rsidRPr="00FF4D07">
        <w:rPr>
          <w:rStyle w:val="Bodytext"/>
          <w:rFonts w:ascii="Times New Roman" w:hAnsi="Times New Roman" w:cs="Times New Roman"/>
          <w:b/>
          <w:sz w:val="28"/>
          <w:szCs w:val="28"/>
        </w:rPr>
        <w:t>quy định mức hỗ trợ</w:t>
      </w:r>
    </w:p>
    <w:p w14:paraId="73802944" w14:textId="3326308F" w:rsidR="00FF4D07" w:rsidRPr="00FF4D07" w:rsidRDefault="00FF4D07" w:rsidP="00FF4D07">
      <w:pPr>
        <w:pStyle w:val="BodyText1"/>
        <w:shd w:val="clear" w:color="auto" w:fill="auto"/>
        <w:tabs>
          <w:tab w:val="left" w:pos="879"/>
        </w:tabs>
        <w:spacing w:after="0" w:line="240" w:lineRule="auto"/>
        <w:ind w:right="23"/>
        <w:rPr>
          <w:rStyle w:val="Bodytext"/>
          <w:rFonts w:ascii="Times New Roman" w:hAnsi="Times New Roman" w:cs="Times New Roman"/>
          <w:b/>
          <w:sz w:val="28"/>
          <w:szCs w:val="28"/>
        </w:rPr>
      </w:pPr>
      <w:r w:rsidRPr="00FF4D07">
        <w:rPr>
          <w:rStyle w:val="Bodytext"/>
          <w:rFonts w:ascii="Times New Roman" w:hAnsi="Times New Roman" w:cs="Times New Roman"/>
          <w:b/>
          <w:sz w:val="28"/>
          <w:szCs w:val="28"/>
        </w:rPr>
        <w:t>thực hiện</w:t>
      </w:r>
      <w:r w:rsidR="00A30176">
        <w:rPr>
          <w:rStyle w:val="Bodytext"/>
          <w:rFonts w:ascii="Times New Roman" w:hAnsi="Times New Roman" w:cs="Times New Roman"/>
          <w:b/>
          <w:sz w:val="28"/>
          <w:szCs w:val="28"/>
        </w:rPr>
        <w:t xml:space="preserve"> </w:t>
      </w:r>
      <w:r w:rsidRPr="00FF4D07">
        <w:rPr>
          <w:rStyle w:val="Bodytext"/>
          <w:rFonts w:ascii="Times New Roman" w:hAnsi="Times New Roman" w:cs="Times New Roman"/>
          <w:b/>
          <w:sz w:val="28"/>
          <w:szCs w:val="28"/>
        </w:rPr>
        <w:t>cai nghiện ma túy và quản lý sau cai nghiện ma túy</w:t>
      </w:r>
    </w:p>
    <w:p w14:paraId="4A8434EB" w14:textId="3698458F" w:rsidR="002B2E06" w:rsidRPr="00FF4D07" w:rsidRDefault="00FF4D07" w:rsidP="00FF4D07">
      <w:pPr>
        <w:pStyle w:val="BodyText1"/>
        <w:shd w:val="clear" w:color="auto" w:fill="auto"/>
        <w:tabs>
          <w:tab w:val="left" w:pos="879"/>
        </w:tabs>
        <w:spacing w:after="0" w:line="240" w:lineRule="auto"/>
        <w:ind w:right="23"/>
        <w:rPr>
          <w:rStyle w:val="Bodytext"/>
          <w:rFonts w:ascii="Times New Roman" w:eastAsia="Calibri" w:hAnsi="Times New Roman" w:cs="Times New Roman"/>
          <w:b/>
          <w:sz w:val="28"/>
          <w:szCs w:val="28"/>
          <w:shd w:val="clear" w:color="auto" w:fill="auto"/>
        </w:rPr>
      </w:pPr>
      <w:r w:rsidRPr="00FF4D07">
        <w:rPr>
          <w:rStyle w:val="Bodytext"/>
          <w:rFonts w:ascii="Times New Roman" w:hAnsi="Times New Roman" w:cs="Times New Roman"/>
          <w:b/>
          <w:sz w:val="28"/>
          <w:szCs w:val="28"/>
        </w:rPr>
        <w:t>trên địa bàn tỉnh Quảng Ngãi</w:t>
      </w:r>
    </w:p>
    <w:p w14:paraId="4CEEEC4B" w14:textId="2C02DEC3" w:rsidR="002B2E06" w:rsidRPr="00994435" w:rsidRDefault="006A2D17" w:rsidP="002B2E06">
      <w:pPr>
        <w:pStyle w:val="BodyText1"/>
        <w:shd w:val="clear" w:color="auto" w:fill="auto"/>
        <w:tabs>
          <w:tab w:val="left" w:pos="879"/>
        </w:tabs>
        <w:spacing w:before="120" w:after="120" w:line="264" w:lineRule="auto"/>
        <w:ind w:right="20"/>
        <w:rPr>
          <w:rStyle w:val="Bodytext"/>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0528A7D3" wp14:editId="7408998C">
                <wp:simplePos x="0" y="0"/>
                <wp:positionH relativeFrom="column">
                  <wp:posOffset>2276806</wp:posOffset>
                </wp:positionH>
                <wp:positionV relativeFrom="paragraph">
                  <wp:posOffset>22860</wp:posOffset>
                </wp:positionV>
                <wp:extent cx="1089328" cy="0"/>
                <wp:effectExtent l="0" t="0" r="15875" b="19050"/>
                <wp:wrapNone/>
                <wp:docPr id="144422517" name="Straight Connector 4"/>
                <wp:cNvGraphicFramePr/>
                <a:graphic xmlns:a="http://schemas.openxmlformats.org/drawingml/2006/main">
                  <a:graphicData uri="http://schemas.microsoft.com/office/word/2010/wordprocessingShape">
                    <wps:wsp>
                      <wps:cNvCnPr/>
                      <wps:spPr>
                        <a:xfrm>
                          <a:off x="0" y="0"/>
                          <a:ext cx="10893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3pt,1.8pt" to="26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" strokecolor="black [3040]"/>
            </w:pict>
          </mc:Fallback>
        </mc:AlternateContent>
      </w:r>
    </w:p>
    <w:p w14:paraId="04EBD9AF" w14:textId="048A2B24" w:rsidR="002B2E06" w:rsidRDefault="002B2E06" w:rsidP="00F20659">
      <w:pPr>
        <w:pStyle w:val="BodyText1"/>
        <w:shd w:val="clear" w:color="auto" w:fill="auto"/>
        <w:tabs>
          <w:tab w:val="left" w:pos="879"/>
        </w:tabs>
        <w:spacing w:before="120" w:after="480" w:line="264" w:lineRule="auto"/>
        <w:ind w:right="20"/>
        <w:rPr>
          <w:rStyle w:val="Bodytext"/>
          <w:rFonts w:ascii="Times New Roman" w:hAnsi="Times New Roman" w:cs="Times New Roman"/>
          <w:sz w:val="28"/>
          <w:szCs w:val="28"/>
        </w:rPr>
      </w:pPr>
      <w:r w:rsidRPr="00994435">
        <w:rPr>
          <w:rStyle w:val="Bodytext"/>
          <w:rFonts w:ascii="Times New Roman" w:hAnsi="Times New Roman" w:cs="Times New Roman"/>
          <w:sz w:val="28"/>
          <w:szCs w:val="28"/>
        </w:rPr>
        <w:t xml:space="preserve">Kính gửi: </w:t>
      </w:r>
      <w:r w:rsidR="00AC4BE2">
        <w:rPr>
          <w:rStyle w:val="Bodytext"/>
          <w:rFonts w:ascii="Times New Roman" w:hAnsi="Times New Roman" w:cs="Times New Roman"/>
          <w:sz w:val="28"/>
          <w:szCs w:val="28"/>
        </w:rPr>
        <w:t>Thường trực Hội đồng nhân dân</w:t>
      </w:r>
      <w:r w:rsidRPr="00994435">
        <w:rPr>
          <w:rStyle w:val="Bodytext"/>
          <w:rFonts w:ascii="Times New Roman" w:hAnsi="Times New Roman" w:cs="Times New Roman"/>
          <w:sz w:val="28"/>
          <w:szCs w:val="28"/>
        </w:rPr>
        <w:t xml:space="preserve"> tỉnh Quả</w:t>
      </w:r>
      <w:r w:rsidR="004D0D5B" w:rsidRPr="00994435">
        <w:rPr>
          <w:rStyle w:val="Bodytext"/>
          <w:rFonts w:ascii="Times New Roman" w:hAnsi="Times New Roman" w:cs="Times New Roman"/>
          <w:sz w:val="28"/>
          <w:szCs w:val="28"/>
        </w:rPr>
        <w:t>ng Ngãi</w:t>
      </w:r>
    </w:p>
    <w:p w14:paraId="6CCDCA59" w14:textId="47E3C192" w:rsidR="00C138BD" w:rsidRPr="00280474" w:rsidRDefault="00E77845" w:rsidP="00901117">
      <w:pPr>
        <w:pStyle w:val="BodyText0"/>
        <w:spacing w:before="120" w:after="0"/>
        <w:ind w:firstLine="720"/>
        <w:jc w:val="both"/>
        <w:rPr>
          <w:shd w:val="clear" w:color="auto" w:fill="FFFFFF"/>
        </w:rPr>
      </w:pPr>
      <w:r w:rsidRPr="00280474">
        <w:rPr>
          <w:lang w:eastAsia="vi-VN" w:bidi="vi-VN"/>
        </w:rPr>
        <w:t xml:space="preserve">Thực hiện </w:t>
      </w:r>
      <w:r w:rsidRPr="00280474">
        <w:rPr>
          <w:lang w:val="vi-VN" w:eastAsia="vi-VN" w:bidi="vi-VN"/>
        </w:rPr>
        <w:t xml:space="preserve">Luật Ban hành văn bản quy phạm pháp luật </w:t>
      </w:r>
      <w:r w:rsidRPr="00280474">
        <w:rPr>
          <w:lang w:eastAsia="vi-VN" w:bidi="vi-VN"/>
        </w:rPr>
        <w:t>ngày 19/02/</w:t>
      </w:r>
      <w:r w:rsidRPr="00280474">
        <w:rPr>
          <w:lang w:val="vi-VN" w:eastAsia="vi-VN" w:bidi="vi-VN"/>
        </w:rPr>
        <w:t>2025 và Luật sửa đổi, bổ sung một số điều của Luật Ban hành văn bản quy phạm pháp luật ngày 25</w:t>
      </w:r>
      <w:r w:rsidRPr="00280474">
        <w:rPr>
          <w:lang w:eastAsia="vi-VN" w:bidi="vi-VN"/>
        </w:rPr>
        <w:t>/</w:t>
      </w:r>
      <w:r w:rsidRPr="00280474">
        <w:rPr>
          <w:lang w:val="vi-VN" w:eastAsia="vi-VN" w:bidi="vi-VN"/>
        </w:rPr>
        <w:t>6</w:t>
      </w:r>
      <w:r w:rsidRPr="00280474">
        <w:rPr>
          <w:lang w:eastAsia="vi-VN" w:bidi="vi-VN"/>
        </w:rPr>
        <w:t>/</w:t>
      </w:r>
      <w:r w:rsidRPr="00280474">
        <w:rPr>
          <w:lang w:val="vi-VN" w:eastAsia="vi-VN" w:bidi="vi-VN"/>
        </w:rPr>
        <w:t>2025</w:t>
      </w:r>
      <w:r w:rsidRPr="00280474">
        <w:rPr>
          <w:lang w:eastAsia="vi-VN" w:bidi="vi-VN"/>
        </w:rPr>
        <w:t xml:space="preserve">. </w:t>
      </w:r>
      <w:r w:rsidRPr="00280474">
        <w:t>Nhằm đảm bảo tính đồng bộ, thống nhất trong hỗ trợ thực hiện cai nghiện ma túy và quản lý sau cai nghiện ma túy trên địa bàn tỉnh Quảng Ngãi.</w:t>
      </w:r>
      <w:r w:rsidR="00D15CFD" w:rsidRPr="00280474">
        <w:t xml:space="preserve"> </w:t>
      </w:r>
      <w:r w:rsidR="00FB34ED" w:rsidRPr="00280474">
        <w:t>Theo đề nghị của Công an tỉnh tại Tờ trìn</w:t>
      </w:r>
      <w:r w:rsidR="00BA24D0" w:rsidRPr="00280474">
        <w:t>h số….../TTr-CAT-TM(CSMT) ngày</w:t>
      </w:r>
      <w:r w:rsidR="00FB34ED" w:rsidRPr="00280474">
        <w:t>…/…/2025, ý kiến</w:t>
      </w:r>
      <w:r w:rsidR="00BA24D0" w:rsidRPr="00280474">
        <w:t xml:space="preserve"> của Sở Tư pháp tại Công văn số</w:t>
      </w:r>
      <w:r w:rsidR="00FB34ED" w:rsidRPr="00280474">
        <w:t xml:space="preserve">……/STP-XD&amp;TDTHPL ngày…/…/2025 và ý kiến thống nhất của các thành viên </w:t>
      </w:r>
      <w:r w:rsidR="00457BAF" w:rsidRPr="00280474">
        <w:t>UBND</w:t>
      </w:r>
      <w:r w:rsidR="00FB34ED" w:rsidRPr="00280474">
        <w:t xml:space="preserve"> tỉnh; </w:t>
      </w:r>
      <w:r w:rsidR="00457BAF" w:rsidRPr="00280474">
        <w:t>UBND</w:t>
      </w:r>
      <w:r w:rsidR="00FB34ED" w:rsidRPr="00280474">
        <w:t xml:space="preserve"> tỉnh kính</w:t>
      </w:r>
      <w:r w:rsidR="00C138BD" w:rsidRPr="00280474">
        <w:rPr>
          <w:rStyle w:val="Bodytext"/>
          <w:sz w:val="28"/>
          <w:szCs w:val="28"/>
        </w:rPr>
        <w:t xml:space="preserve"> trình Thường trực Hội đồng nhân dân tỉnh </w:t>
      </w:r>
      <w:r w:rsidR="00372E3A">
        <w:rPr>
          <w:rStyle w:val="Bodytext"/>
          <w:sz w:val="28"/>
          <w:szCs w:val="28"/>
        </w:rPr>
        <w:t>dự thảo</w:t>
      </w:r>
      <w:bookmarkStart w:id="0" w:name="_GoBack"/>
      <w:bookmarkEnd w:id="0"/>
      <w:r w:rsidR="00C138BD" w:rsidRPr="00280474">
        <w:rPr>
          <w:rStyle w:val="Bodytext"/>
          <w:sz w:val="28"/>
          <w:szCs w:val="28"/>
        </w:rPr>
        <w:t xml:space="preserve"> </w:t>
      </w:r>
      <w:r w:rsidR="00C138BD" w:rsidRPr="00280474">
        <w:rPr>
          <w:rStyle w:val="Bodytext"/>
          <w:b/>
          <w:bCs/>
          <w:i/>
          <w:iCs/>
          <w:sz w:val="28"/>
          <w:szCs w:val="28"/>
        </w:rPr>
        <w:t>Nghị quyết quy định mức hỗ trợ thực hiện cai nghiện ma túy và quản lý sau cai nghiện ma túy trên địa bàn tỉnh Quảng Ngãi</w:t>
      </w:r>
      <w:r w:rsidR="00C138BD" w:rsidRPr="00280474">
        <w:rPr>
          <w:rStyle w:val="Bodytext"/>
          <w:sz w:val="28"/>
          <w:szCs w:val="28"/>
        </w:rPr>
        <w:t>, như sau</w:t>
      </w:r>
      <w:r w:rsidR="00C138BD" w:rsidRPr="00280474">
        <w:rPr>
          <w:shd w:val="clear" w:color="auto" w:fill="FFFFFF"/>
        </w:rPr>
        <w:t>:</w:t>
      </w:r>
    </w:p>
    <w:p w14:paraId="473C3B9A" w14:textId="77777777" w:rsidR="00E77845" w:rsidRPr="00280474" w:rsidRDefault="00E77845" w:rsidP="00901117">
      <w:pPr>
        <w:widowControl w:val="0"/>
        <w:spacing w:before="120"/>
        <w:ind w:firstLine="720"/>
        <w:jc w:val="both"/>
        <w:rPr>
          <w:szCs w:val="28"/>
          <w:shd w:val="clear" w:color="auto" w:fill="FFFFFF"/>
        </w:rPr>
      </w:pPr>
      <w:r w:rsidRPr="00280474">
        <w:rPr>
          <w:b/>
          <w:szCs w:val="28"/>
        </w:rPr>
        <w:t>I. SỰ CẦN THIẾT BAN HÀNH NGHỊ QUYẾT</w:t>
      </w:r>
    </w:p>
    <w:p w14:paraId="6CC765B3" w14:textId="77777777" w:rsidR="00E77845" w:rsidRPr="00280474" w:rsidRDefault="00E77845" w:rsidP="00901117">
      <w:pPr>
        <w:widowControl w:val="0"/>
        <w:spacing w:before="120"/>
        <w:ind w:firstLine="720"/>
        <w:jc w:val="both"/>
        <w:rPr>
          <w:b/>
          <w:bCs/>
          <w:szCs w:val="28"/>
          <w:lang w:val="nl-NL" w:eastAsia="vi-VN" w:bidi="vi-VN"/>
        </w:rPr>
      </w:pPr>
      <w:r w:rsidRPr="00280474">
        <w:rPr>
          <w:b/>
          <w:bCs/>
          <w:szCs w:val="28"/>
          <w:lang w:val="nl-NL" w:eastAsia="vi-VN" w:bidi="vi-VN"/>
        </w:rPr>
        <w:t>1. Cơ sở thực tiễn</w:t>
      </w:r>
    </w:p>
    <w:p w14:paraId="67F3BB16" w14:textId="77777777" w:rsidR="00457BAF" w:rsidRPr="00280474" w:rsidRDefault="00457BAF" w:rsidP="00901117">
      <w:pPr>
        <w:widowControl w:val="0"/>
        <w:spacing w:before="120"/>
        <w:ind w:firstLine="720"/>
        <w:jc w:val="both"/>
        <w:rPr>
          <w:szCs w:val="28"/>
        </w:rPr>
      </w:pPr>
      <w:r w:rsidRPr="00280474">
        <w:rPr>
          <w:b/>
          <w:i/>
          <w:szCs w:val="28"/>
        </w:rPr>
        <w:t>1.1.</w:t>
      </w:r>
      <w:r w:rsidRPr="00280474">
        <w:rPr>
          <w:i/>
          <w:szCs w:val="28"/>
        </w:rPr>
        <w:t xml:space="preserve"> </w:t>
      </w:r>
      <w:r w:rsidRPr="00280474">
        <w:rPr>
          <w:szCs w:val="28"/>
        </w:rPr>
        <w:t xml:space="preserve">Ngày 10/12/2023, Hội đồng nhân dân tỉnh Kon Tum ban hành Nghị quyết số 67/2023/NQ-HĐND quy định mức hỗ trợ đối với người cai nghiện ma túy và cai nghiện ma túy tự nguyện tại gia đình, cộng đồng; mức chi thù lao, hỗ trợ đối với người thực hiện công tác tổ chức cai nghiện ma túy tự nguyện tại gia đình, cộng đồng và quản lý sau cai nghiện ma túy tại nơi cư trú trên địa bàn tỉnh Kon Tum </w:t>
      </w:r>
      <w:r w:rsidRPr="00280474">
        <w:rPr>
          <w:i/>
          <w:szCs w:val="28"/>
        </w:rPr>
        <w:t>(Nghị quyết số 67/2023/NQ-HĐND)</w:t>
      </w:r>
      <w:r w:rsidRPr="00280474">
        <w:rPr>
          <w:szCs w:val="28"/>
        </w:rPr>
        <w:t xml:space="preserve">; ngày 23/7/2024, Hội đồng nhân dân tỉnh Quảng Ngãi (cũ) ban hành Nghị quyết số 28/2024/NQ-HĐND quy định mức hỗ trợ cai nghiện ma túy và quản lý sau cai nghiện ma túy trên địa bàn tỉnh Quảng Ngãi </w:t>
      </w:r>
      <w:r w:rsidRPr="00280474">
        <w:rPr>
          <w:i/>
          <w:szCs w:val="28"/>
        </w:rPr>
        <w:t>(Nghị quyết số 28/2024/NQ-HĐND)</w:t>
      </w:r>
      <w:r w:rsidRPr="00280474">
        <w:rPr>
          <w:szCs w:val="28"/>
        </w:rPr>
        <w:t>.</w:t>
      </w:r>
    </w:p>
    <w:p w14:paraId="109E30FD" w14:textId="77777777" w:rsidR="00457BAF" w:rsidRPr="00280474" w:rsidRDefault="00457BAF" w:rsidP="00901117">
      <w:pPr>
        <w:widowControl w:val="0"/>
        <w:spacing w:before="120"/>
        <w:ind w:firstLine="720"/>
        <w:jc w:val="both"/>
        <w:rPr>
          <w:bCs/>
          <w:noProof/>
          <w:szCs w:val="28"/>
          <w:lang w:val="nl-NL"/>
        </w:rPr>
      </w:pPr>
      <w:r w:rsidRPr="00280474">
        <w:rPr>
          <w:bCs/>
          <w:noProof/>
          <w:szCs w:val="28"/>
          <w:lang w:val="nl-NL"/>
        </w:rPr>
        <w:t>Từ ngày 01/7/2025, tỉnh Quảng Ngãi (cũ) và tỉnh Kon Tum (cũ) sáp nhập thành tỉnh Quảng Ngãi và triển khai mô hình chính quyền địa phương 02 cấp. Theo quy định tại điểm b khoản 2 Điều 54 Luật Ban hành văn bản quy phạm pháp luật (sửa đổi, bổ sung năm 2025)</w:t>
      </w:r>
      <w:r w:rsidRPr="00280474">
        <w:rPr>
          <w:rStyle w:val="FootnoteReference"/>
          <w:bCs/>
          <w:noProof/>
          <w:szCs w:val="28"/>
          <w:lang w:val="nl-NL"/>
        </w:rPr>
        <w:footnoteReference w:id="1"/>
      </w:r>
      <w:r w:rsidRPr="00280474">
        <w:rPr>
          <w:bCs/>
          <w:noProof/>
          <w:szCs w:val="28"/>
          <w:lang w:val="nl-NL"/>
        </w:rPr>
        <w:t xml:space="preserve"> thì </w:t>
      </w:r>
      <w:r w:rsidRPr="00280474">
        <w:rPr>
          <w:szCs w:val="28"/>
        </w:rPr>
        <w:t>Nghị quyết số 28/2024/NQ-HĐND</w:t>
      </w:r>
      <w:r w:rsidRPr="00280474">
        <w:rPr>
          <w:bCs/>
          <w:noProof/>
          <w:szCs w:val="28"/>
          <w:lang w:val="nl-NL"/>
        </w:rPr>
        <w:t xml:space="preserve"> </w:t>
      </w:r>
      <w:r w:rsidRPr="00280474">
        <w:rPr>
          <w:bCs/>
          <w:noProof/>
          <w:szCs w:val="28"/>
          <w:lang w:val="nl-NL"/>
        </w:rPr>
        <w:lastRenderedPageBreak/>
        <w:t xml:space="preserve">tiếp tục có hiệu lực trên địa bàn tỉnh Quảng Ngãi (cũ) và </w:t>
      </w:r>
      <w:r w:rsidRPr="00280474">
        <w:rPr>
          <w:szCs w:val="28"/>
        </w:rPr>
        <w:t xml:space="preserve">Nghị quyết số 67/2023/NQ-HĐND </w:t>
      </w:r>
      <w:r w:rsidRPr="00280474">
        <w:rPr>
          <w:bCs/>
          <w:noProof/>
          <w:szCs w:val="28"/>
          <w:lang w:val="nl-NL"/>
        </w:rPr>
        <w:t>tiếp tục có hiệu lực trên địa bàn tỉnh Kon Tum (cũ).</w:t>
      </w:r>
    </w:p>
    <w:p w14:paraId="2282EECA" w14:textId="77777777" w:rsidR="00457BAF" w:rsidRPr="00280474" w:rsidRDefault="00457BAF" w:rsidP="00901117">
      <w:pPr>
        <w:widowControl w:val="0"/>
        <w:spacing w:before="120"/>
        <w:ind w:firstLine="720"/>
        <w:jc w:val="both"/>
        <w:rPr>
          <w:szCs w:val="28"/>
        </w:rPr>
      </w:pPr>
      <w:r w:rsidRPr="00280474">
        <w:rPr>
          <w:szCs w:val="28"/>
          <w:lang w:eastAsia="vi-VN" w:bidi="vi-VN"/>
        </w:rPr>
        <w:t>Tuy nhiên,</w:t>
      </w:r>
      <w:r w:rsidRPr="00280474">
        <w:rPr>
          <w:szCs w:val="28"/>
          <w:lang w:val="vi-VN" w:eastAsia="vi-VN" w:bidi="vi-VN"/>
        </w:rPr>
        <w:t xml:space="preserve"> quy định mức hỗ trợ thực hiện cai nghiện ma túy và quản lý sau cai nghiện ma túy trên địa bàn tỉnh Kon Tum (cũ) và tỉnh Quảng Ngãi (cũ) có sự chênh lệch về mức </w:t>
      </w:r>
      <w:r w:rsidRPr="00280474">
        <w:rPr>
          <w:szCs w:val="28"/>
          <w:lang w:val="nl-NL" w:eastAsia="vi-VN" w:bidi="vi-VN"/>
        </w:rPr>
        <w:t>hỗ trợ,</w:t>
      </w:r>
      <w:r w:rsidRPr="00280474">
        <w:rPr>
          <w:szCs w:val="28"/>
          <w:lang w:val="vi-VN" w:eastAsia="vi-VN" w:bidi="vi-VN"/>
        </w:rPr>
        <w:t xml:space="preserve"> không tương đồng về nội dung quy địn</w:t>
      </w:r>
      <w:r w:rsidRPr="00280474">
        <w:rPr>
          <w:szCs w:val="28"/>
          <w:lang w:val="nl-NL" w:eastAsia="vi-VN" w:bidi="vi-VN"/>
        </w:rPr>
        <w:t xml:space="preserve">h </w:t>
      </w:r>
      <w:r w:rsidRPr="00280474">
        <w:rPr>
          <w:i/>
          <w:szCs w:val="28"/>
          <w:lang w:val="nl-NL" w:eastAsia="vi-VN" w:bidi="vi-VN"/>
        </w:rPr>
        <w:t xml:space="preserve">(có Phụ lục kèm theo). </w:t>
      </w:r>
      <w:r w:rsidRPr="00280474">
        <w:rPr>
          <w:szCs w:val="28"/>
          <w:lang w:val="nl-NL" w:eastAsia="vi-VN" w:bidi="vi-VN"/>
        </w:rPr>
        <w:t xml:space="preserve">Đồng thời, tỉnh Kon Tum (cũ) không có Cơ sở cai nghiện ma túy; do đó, </w:t>
      </w:r>
      <w:r w:rsidRPr="00280474">
        <w:rPr>
          <w:rFonts w:eastAsia="Arial"/>
          <w:szCs w:val="28"/>
          <w:lang w:eastAsia="vi-VN"/>
        </w:rPr>
        <w:t xml:space="preserve">đối với người cai nghiện </w:t>
      </w:r>
      <w:r w:rsidRPr="00280474">
        <w:rPr>
          <w:szCs w:val="28"/>
          <w:lang w:val="vi-VN"/>
        </w:rPr>
        <w:t>bị áp dụng biện pháp đưa vào cơ sở cai nghiện ma túy bắt buộc</w:t>
      </w:r>
      <w:r w:rsidRPr="00280474">
        <w:rPr>
          <w:szCs w:val="28"/>
        </w:rPr>
        <w:t xml:space="preserve"> của tỉnh hiện được gửi để cai nghiện bắt buộc tại tỉnh Gia Lai (cũ).</w:t>
      </w:r>
    </w:p>
    <w:p w14:paraId="29E08909" w14:textId="3064A5A9" w:rsidR="000F308F" w:rsidRPr="00280474" w:rsidRDefault="000F308F" w:rsidP="00901117">
      <w:pPr>
        <w:pStyle w:val="BodyText0"/>
        <w:tabs>
          <w:tab w:val="left" w:leader="dot" w:pos="2688"/>
        </w:tabs>
        <w:spacing w:before="120" w:after="0"/>
        <w:ind w:firstLine="720"/>
        <w:jc w:val="both"/>
      </w:pPr>
      <w:r w:rsidRPr="00280474">
        <w:rPr>
          <w:b/>
          <w:i/>
          <w:lang w:eastAsia="vi-VN" w:bidi="vi-VN"/>
        </w:rPr>
        <w:t xml:space="preserve">1.2. </w:t>
      </w:r>
      <w:r w:rsidRPr="00280474">
        <w:rPr>
          <w:lang w:val="vi-VN" w:eastAsia="vi-VN" w:bidi="vi-VN"/>
        </w:rPr>
        <w:t xml:space="preserve">Thực hiện ý kiến chỉ đạo của Bộ Công </w:t>
      </w:r>
      <w:r w:rsidRPr="00280474">
        <w:rPr>
          <w:lang w:bidi="en-US"/>
        </w:rPr>
        <w:t>an</w:t>
      </w:r>
      <w:r w:rsidRPr="00280474">
        <w:rPr>
          <w:lang w:val="vi-VN" w:eastAsia="vi-VN" w:bidi="vi-VN"/>
        </w:rPr>
        <w:t xml:space="preserve"> </w:t>
      </w:r>
      <w:r w:rsidRPr="00280474">
        <w:rPr>
          <w:lang w:eastAsia="vi-VN" w:bidi="vi-VN"/>
        </w:rPr>
        <w:t>và UBND</w:t>
      </w:r>
      <w:r w:rsidRPr="00280474">
        <w:rPr>
          <w:lang w:val="vi-VN" w:eastAsia="vi-VN" w:bidi="vi-VN"/>
        </w:rPr>
        <w:t xml:space="preserve"> tỉnh</w:t>
      </w:r>
      <w:r w:rsidRPr="00280474">
        <w:rPr>
          <w:rStyle w:val="FootnoteReference"/>
          <w:lang w:val="vi-VN" w:eastAsia="vi-VN" w:bidi="vi-VN"/>
        </w:rPr>
        <w:footnoteReference w:id="2"/>
      </w:r>
      <w:r w:rsidRPr="00280474">
        <w:rPr>
          <w:lang w:bidi="en-US"/>
        </w:rPr>
        <w:t xml:space="preserve">, </w:t>
      </w:r>
      <w:r w:rsidRPr="00280474">
        <w:rPr>
          <w:lang w:val="vi-VN" w:eastAsia="vi-VN" w:bidi="vi-VN"/>
        </w:rPr>
        <w:t xml:space="preserve">Công </w:t>
      </w:r>
      <w:r w:rsidRPr="00280474">
        <w:rPr>
          <w:lang w:bidi="en-US"/>
        </w:rPr>
        <w:t xml:space="preserve">an </w:t>
      </w:r>
      <w:r w:rsidRPr="00280474">
        <w:rPr>
          <w:lang w:val="vi-VN" w:eastAsia="vi-VN" w:bidi="vi-VN"/>
        </w:rPr>
        <w:t xml:space="preserve">tỉnh đã tiếp nhận nguyên trạng Cơ sở </w:t>
      </w:r>
      <w:r w:rsidRPr="00280474">
        <w:rPr>
          <w:lang w:bidi="en-US"/>
        </w:rPr>
        <w:t xml:space="preserve">Cai </w:t>
      </w:r>
      <w:r w:rsidRPr="00280474">
        <w:rPr>
          <w:lang w:val="vi-VN" w:eastAsia="vi-VN" w:bidi="vi-VN"/>
        </w:rPr>
        <w:t xml:space="preserve">nghiện </w:t>
      </w:r>
      <w:r w:rsidRPr="00280474">
        <w:rPr>
          <w:lang w:bidi="en-US"/>
        </w:rPr>
        <w:t xml:space="preserve">ma </w:t>
      </w:r>
      <w:r w:rsidRPr="00280474">
        <w:rPr>
          <w:lang w:val="vi-VN" w:eastAsia="vi-VN" w:bidi="vi-VN"/>
        </w:rPr>
        <w:t xml:space="preserve">túy từ Sở </w:t>
      </w:r>
      <w:r w:rsidRPr="00280474">
        <w:rPr>
          <w:lang w:bidi="en-US"/>
        </w:rPr>
        <w:t xml:space="preserve">Lao </w:t>
      </w:r>
      <w:r w:rsidRPr="00280474">
        <w:rPr>
          <w:lang w:val="vi-VN" w:eastAsia="vi-VN" w:bidi="vi-VN"/>
        </w:rPr>
        <w:t xml:space="preserve">động </w:t>
      </w:r>
      <w:r w:rsidRPr="00280474">
        <w:rPr>
          <w:lang w:eastAsia="vi-VN" w:bidi="vi-VN"/>
        </w:rPr>
        <w:t>-</w:t>
      </w:r>
      <w:r w:rsidRPr="00280474">
        <w:rPr>
          <w:lang w:bidi="en-US"/>
        </w:rPr>
        <w:t xml:space="preserve"> </w:t>
      </w:r>
      <w:r w:rsidRPr="00280474">
        <w:rPr>
          <w:lang w:val="vi-VN" w:eastAsia="vi-VN" w:bidi="vi-VN"/>
        </w:rPr>
        <w:t>Thương</w:t>
      </w:r>
      <w:r w:rsidRPr="00280474">
        <w:rPr>
          <w:lang w:eastAsia="vi-VN" w:bidi="vi-VN"/>
        </w:rPr>
        <w:t xml:space="preserve"> </w:t>
      </w:r>
      <w:r w:rsidRPr="00280474">
        <w:rPr>
          <w:lang w:bidi="en-US"/>
        </w:rPr>
        <w:t xml:space="preserve">binh </w:t>
      </w:r>
      <w:r w:rsidRPr="00280474">
        <w:rPr>
          <w:lang w:val="vi-VN" w:eastAsia="vi-VN" w:bidi="vi-VN"/>
        </w:rPr>
        <w:t xml:space="preserve">và Xã hội (cũ). </w:t>
      </w:r>
      <w:r w:rsidRPr="00280474">
        <w:rPr>
          <w:lang w:eastAsia="vi-VN" w:bidi="vi-VN"/>
        </w:rPr>
        <w:t xml:space="preserve">Quân số hiện </w:t>
      </w:r>
      <w:r w:rsidR="00A927C3">
        <w:rPr>
          <w:lang w:val="vi-VN" w:eastAsia="vi-VN" w:bidi="vi-VN"/>
        </w:rPr>
        <w:t xml:space="preserve">có </w:t>
      </w:r>
      <w:r w:rsidR="00A927C3">
        <w:rPr>
          <w:lang w:eastAsia="vi-VN" w:bidi="vi-VN"/>
        </w:rPr>
        <w:t>26</w:t>
      </w:r>
      <w:r w:rsidRPr="00280474">
        <w:rPr>
          <w:lang w:val="vi-VN" w:eastAsia="vi-VN" w:bidi="vi-VN"/>
        </w:rPr>
        <w:t xml:space="preserve"> sĩ quan, hạ sĩ quan, chiến sĩ nghĩa vụ </w:t>
      </w:r>
      <w:r w:rsidRPr="00280474">
        <w:rPr>
          <w:i/>
          <w:lang w:val="vi-VN" w:eastAsia="vi-VN" w:bidi="vi-VN"/>
        </w:rPr>
        <w:t>(Phòng Cảnh sát điều tra tội phạm về ma túy</w:t>
      </w:r>
      <w:r w:rsidRPr="00280474">
        <w:rPr>
          <w:i/>
          <w:lang w:eastAsia="vi-VN" w:bidi="vi-VN"/>
        </w:rPr>
        <w:t>:</w:t>
      </w:r>
      <w:r w:rsidRPr="00280474">
        <w:rPr>
          <w:i/>
          <w:lang w:val="vi-VN" w:eastAsia="vi-VN" w:bidi="vi-VN"/>
        </w:rPr>
        <w:t xml:space="preserve"> 1</w:t>
      </w:r>
      <w:r w:rsidR="00A927C3">
        <w:rPr>
          <w:i/>
          <w:lang w:eastAsia="vi-VN" w:bidi="vi-VN"/>
        </w:rPr>
        <w:t>2</w:t>
      </w:r>
      <w:r w:rsidRPr="00280474">
        <w:rPr>
          <w:i/>
          <w:lang w:eastAsia="vi-VN" w:bidi="vi-VN"/>
        </w:rPr>
        <w:t xml:space="preserve"> đồng chí</w:t>
      </w:r>
      <w:r w:rsidRPr="00280474">
        <w:rPr>
          <w:i/>
          <w:lang w:val="vi-VN" w:eastAsia="vi-VN" w:bidi="vi-VN"/>
        </w:rPr>
        <w:t>; Phòng Cảnh sát Cơ động</w:t>
      </w:r>
      <w:r w:rsidRPr="00280474">
        <w:rPr>
          <w:i/>
          <w:lang w:eastAsia="vi-VN" w:bidi="vi-VN"/>
        </w:rPr>
        <w:t>:</w:t>
      </w:r>
      <w:r w:rsidRPr="00280474">
        <w:rPr>
          <w:i/>
          <w:lang w:val="vi-VN" w:eastAsia="vi-VN" w:bidi="vi-VN"/>
        </w:rPr>
        <w:t xml:space="preserve"> 1</w:t>
      </w:r>
      <w:r w:rsidR="00A927C3">
        <w:rPr>
          <w:i/>
          <w:lang w:eastAsia="vi-VN" w:bidi="vi-VN"/>
        </w:rPr>
        <w:t>4</w:t>
      </w:r>
      <w:r w:rsidRPr="00280474">
        <w:rPr>
          <w:i/>
          <w:lang w:eastAsia="vi-VN" w:bidi="vi-VN"/>
        </w:rPr>
        <w:t xml:space="preserve"> đồng chí</w:t>
      </w:r>
      <w:r w:rsidRPr="00280474">
        <w:rPr>
          <w:i/>
          <w:lang w:val="vi-VN" w:eastAsia="vi-VN" w:bidi="vi-VN"/>
        </w:rPr>
        <w:t>)</w:t>
      </w:r>
      <w:r w:rsidRPr="00280474">
        <w:rPr>
          <w:lang w:val="vi-VN" w:eastAsia="vi-VN" w:bidi="vi-VN"/>
        </w:rPr>
        <w:t xml:space="preserve"> và 10 người lao động hợp đồng làm việc tại Cơ sở cai nghiện ma túy</w:t>
      </w:r>
      <w:r w:rsidRPr="00280474">
        <w:rPr>
          <w:lang w:eastAsia="vi-VN" w:bidi="vi-VN"/>
        </w:rPr>
        <w:t xml:space="preserve"> tỉnh</w:t>
      </w:r>
      <w:r w:rsidRPr="00280474">
        <w:rPr>
          <w:i/>
          <w:iCs/>
          <w:lang w:val="vi-VN" w:eastAsia="vi-VN" w:bidi="vi-VN"/>
        </w:rPr>
        <w:t>.</w:t>
      </w:r>
      <w:r w:rsidRPr="00280474">
        <w:t xml:space="preserve"> Cơ sở cai nghiện ma túy hiện đang quản lý, tổ chức cai nghiện cho 70 học viên (Nam)</w:t>
      </w:r>
      <w:r w:rsidR="00A927C3">
        <w:t>,</w:t>
      </w:r>
      <w:r w:rsidRPr="00280474">
        <w:t xml:space="preserve"> quá tải do quy mô quản lý của Cơ sở cai nghiện chỉ 40 người. Tình hình quản lý, điều trị cho người nghiện hết sức khó khăn, nguy hiểm và phức tạp, tiềm ẩn nguy cơ mất an ninh, trật tự tại Cơ sở và an toàn đối với cán bộ, người lao động </w:t>
      </w:r>
      <w:r w:rsidRPr="00280474">
        <w:rPr>
          <w:i/>
        </w:rPr>
        <w:t>(người nghiện mắc các bệnh truyền nhiễm, có tâm lý phức tạp, tư tưởng không ổn định…)</w:t>
      </w:r>
      <w:r w:rsidRPr="00280474">
        <w:t>. Công tác quản lý, điều trị cho người cai nghiện phải thực hiện xuyên suốt, cán bộ, người lao động trực luân phiên thứ Bảy, Chủ nhật và các ngày lễ, Tết…</w:t>
      </w:r>
    </w:p>
    <w:p w14:paraId="4DB5E1AA" w14:textId="77777777" w:rsidR="000F308F" w:rsidRPr="00280474" w:rsidRDefault="000F308F" w:rsidP="00901117">
      <w:pPr>
        <w:widowControl w:val="0"/>
        <w:spacing w:before="120"/>
        <w:ind w:firstLine="720"/>
        <w:jc w:val="both"/>
        <w:rPr>
          <w:rFonts w:eastAsia="Arial"/>
          <w:szCs w:val="28"/>
          <w:lang w:val="da-DK" w:eastAsia="vi-VN"/>
        </w:rPr>
      </w:pPr>
      <w:r w:rsidRPr="00280474">
        <w:rPr>
          <w:szCs w:val="28"/>
          <w:lang w:val="nl-NL" w:eastAsia="vi-VN" w:bidi="vi-VN"/>
        </w:rPr>
        <w:t xml:space="preserve">Thời gian tới, dự báo tình hình, tội phạm ma tuý tiếp tục diễn biến phức tạp với phương thức, thủ đoạn liên tục thay đổi, tinh vi, nguy hiểm. </w:t>
      </w:r>
      <w:r w:rsidRPr="00280474">
        <w:rPr>
          <w:rFonts w:eastAsia="Arial"/>
          <w:szCs w:val="28"/>
          <w:lang w:val="es-ES" w:eastAsia="vi-VN"/>
        </w:rPr>
        <w:t>Người nghiện, người sử dụng trái phép chất ma túy trên địa bàn tỉnh có xu hướng ngày càng trẻ hóa; đa số sử dụng ma túy tổng hợp; tình trạng thanh, thiếu niên sử dụng, tổ chức sử dụng trái phép chất ma túy tổng hợp tại các cơ sở ngành nghề kinh doanh có điều kiện về an ninh, trật tự (</w:t>
      </w:r>
      <w:r w:rsidRPr="00280474">
        <w:rPr>
          <w:rFonts w:eastAsia="Arial"/>
          <w:i/>
          <w:szCs w:val="28"/>
          <w:lang w:val="es-ES" w:eastAsia="vi-VN"/>
        </w:rPr>
        <w:t>quán bar, nhà nghỉ, karaoke...</w:t>
      </w:r>
      <w:r w:rsidRPr="00280474">
        <w:rPr>
          <w:rFonts w:eastAsia="Arial"/>
          <w:szCs w:val="28"/>
          <w:lang w:val="es-ES" w:eastAsia="vi-VN"/>
        </w:rPr>
        <w:t>) tiếp tục diễn biến phức tạp và đáng báo động. Trong khi đó, việc xác định tình trạng nghiện, công tác lập hồ sơ đề nghị áp dụng biện pháp xử lý hành chính giáo dục tại xã, phường và áp dụng các hình thức cai nghiện bắt buộc đối với người nghiện, người sử dụng trái phép chất ma túy hiệu quả chưa cao; công tác quản lý, hỗ trợ, giúp đỡ người sau cai nghiện hòa nhập cộng đồng chưa được quan tâm đúng mức</w:t>
      </w:r>
      <w:r w:rsidRPr="00280474">
        <w:rPr>
          <w:rFonts w:eastAsia="Arial"/>
          <w:szCs w:val="28"/>
          <w:lang w:val="da-DK" w:eastAsia="vi-VN"/>
        </w:rPr>
        <w:t xml:space="preserve">... đã ảnh hưởng đến công tác </w:t>
      </w:r>
      <w:r w:rsidRPr="00280474">
        <w:rPr>
          <w:szCs w:val="28"/>
        </w:rPr>
        <w:t>cai nghiện ma túy và quản lý sau cai nghiện ma túy trên địa bàn tỉnh Quảng Ngãi.</w:t>
      </w:r>
    </w:p>
    <w:p w14:paraId="268FBD68" w14:textId="77777777" w:rsidR="00BF65BF" w:rsidRPr="00280474" w:rsidRDefault="00BF65BF" w:rsidP="00433641">
      <w:pPr>
        <w:widowControl w:val="0"/>
        <w:spacing w:before="40"/>
        <w:ind w:firstLine="720"/>
        <w:jc w:val="both"/>
        <w:rPr>
          <w:szCs w:val="28"/>
          <w:lang w:val="nl-NL" w:eastAsia="vi-VN" w:bidi="vi-VN"/>
        </w:rPr>
      </w:pPr>
      <w:r w:rsidRPr="00280474">
        <w:rPr>
          <w:szCs w:val="28"/>
          <w:lang w:val="nl-NL" w:eastAsia="vi-VN" w:bidi="vi-VN"/>
        </w:rPr>
        <w:t xml:space="preserve">Để tiếp tục duy trì, kịp thời thực hiện các chính sách hỗ trợ công tác cai nghiện ma túy theo Nghị quyết số 93/NQ-CP ngày 16/04/2025 của Chính phủ Ban hành Kế hoạch thực hiện Kết luận số 132-KL/TW ngày 18/3/2025 của Bộ </w:t>
      </w:r>
      <w:r w:rsidRPr="00280474">
        <w:rPr>
          <w:szCs w:val="28"/>
          <w:lang w:val="nl-NL" w:eastAsia="vi-VN" w:bidi="vi-VN"/>
        </w:rPr>
        <w:lastRenderedPageBreak/>
        <w:t xml:space="preserve">Chính trị về tiếp tục thực hiện Chỉ thị số 36-CT/TW ngày 16/8/2019 của Bộ Chính trị về tăng cường, nâng cao hiệu quả công tác phòng, chống và kiểm soát ma túy </w:t>
      </w:r>
      <w:r w:rsidRPr="00280474">
        <w:rPr>
          <w:i/>
          <w:szCs w:val="28"/>
          <w:lang w:val="nl-NL" w:eastAsia="vi-VN" w:bidi="vi-VN"/>
        </w:rPr>
        <w:t>(sau đây gọi tắt là Kế hoạch ban hành kèm theo Nghị quyết số 93/NQ-CP)</w:t>
      </w:r>
      <w:r w:rsidRPr="00280474">
        <w:rPr>
          <w:szCs w:val="28"/>
          <w:lang w:val="nl-NL" w:eastAsia="vi-VN" w:bidi="vi-VN"/>
        </w:rPr>
        <w:t>; đồng thời hỗ trợ, khuyến khích, động viên sĩ quan, hạ sĩ quan, chiến sĩ nghĩa vụ, người lao động yên tâm công tác tại Cơ sở cai nghiện ma túy (</w:t>
      </w:r>
      <w:r w:rsidRPr="00280474">
        <w:rPr>
          <w:i/>
          <w:szCs w:val="28"/>
          <w:lang w:val="nl-NL" w:eastAsia="vi-VN" w:bidi="vi-VN"/>
        </w:rPr>
        <w:t>điều kiện lao động vất vả, nguy hiểm, độc hại</w:t>
      </w:r>
      <w:r w:rsidRPr="00280474">
        <w:rPr>
          <w:szCs w:val="28"/>
          <w:lang w:val="nl-NL" w:eastAsia="vi-VN" w:bidi="vi-VN"/>
        </w:rPr>
        <w:t>). Nếu không tiếp tục duy trì, đảm bảo chính sách, chế độ động viên, khuyến khích, hỗ trợ cán bộ, người lao động như trước khi chuyển giao về Công an tỉnh quản lý, cán bộ, chiến sĩ, người lao động sẽ khó yên tâm công tác, làm ảnh hưởng đến hoạt động của Cơ sở cai nghiện ma tuý, nguy cơ gây mất an ninh, an toàn nghiêm trọng tại Cơ sở và các vùng lân cận, cũng như chất lượng, hiệu quả của quá trình điều trị, tư vấn tâm lý, giáo dục, hướng nghiệp đối với học viên cai nghiện.</w:t>
      </w:r>
    </w:p>
    <w:p w14:paraId="147CE744" w14:textId="77777777" w:rsidR="00BF65BF" w:rsidRPr="00280474" w:rsidRDefault="00BF65BF" w:rsidP="00433641">
      <w:pPr>
        <w:widowControl w:val="0"/>
        <w:spacing w:before="40"/>
        <w:ind w:firstLine="720"/>
        <w:jc w:val="both"/>
        <w:rPr>
          <w:szCs w:val="28"/>
        </w:rPr>
      </w:pPr>
      <w:r w:rsidRPr="00280474">
        <w:rPr>
          <w:szCs w:val="28"/>
          <w:lang w:val="nl-NL" w:eastAsia="vi-VN" w:bidi="vi-VN"/>
        </w:rPr>
        <w:t xml:space="preserve">Do đó, việc </w:t>
      </w:r>
      <w:r w:rsidRPr="00280474">
        <w:rPr>
          <w:szCs w:val="28"/>
          <w:lang w:bidi="en-US"/>
        </w:rPr>
        <w:t xml:space="preserve">ban </w:t>
      </w:r>
      <w:r w:rsidRPr="00280474">
        <w:rPr>
          <w:szCs w:val="28"/>
        </w:rPr>
        <w:t xml:space="preserve">hành Nghị quyết của Hội đồng nhân dân tỉnh quy định mức hỗ trợ thực hiện cai nghiện ma túy và quản lý sau cai nghiện ma túy </w:t>
      </w:r>
      <w:r w:rsidRPr="00280474">
        <w:rPr>
          <w:szCs w:val="28"/>
          <w:lang w:val="nl-NL" w:eastAsia="vi-VN" w:bidi="vi-VN"/>
        </w:rPr>
        <w:t xml:space="preserve">quy định thống nhất về </w:t>
      </w:r>
      <w:r w:rsidRPr="00280474">
        <w:rPr>
          <w:rStyle w:val="Bodytext"/>
          <w:bCs/>
          <w:iCs/>
          <w:sz w:val="28"/>
          <w:szCs w:val="28"/>
        </w:rPr>
        <w:t xml:space="preserve">mức hỗ trợ trên địa bàn tỉnh Quảng Ngãi (mới) </w:t>
      </w:r>
      <w:r w:rsidRPr="00280474">
        <w:rPr>
          <w:szCs w:val="28"/>
        </w:rPr>
        <w:t>là phù hợp và hết sức cần thiết</w:t>
      </w:r>
      <w:r w:rsidRPr="00280474">
        <w:rPr>
          <w:rStyle w:val="Bodytext"/>
          <w:bCs/>
          <w:iCs/>
          <w:sz w:val="28"/>
          <w:szCs w:val="28"/>
        </w:rPr>
        <w:t>.</w:t>
      </w:r>
    </w:p>
    <w:p w14:paraId="7BC554B8" w14:textId="77777777" w:rsidR="00E77845" w:rsidRPr="00280474" w:rsidRDefault="00E77845" w:rsidP="00433641">
      <w:pPr>
        <w:widowControl w:val="0"/>
        <w:spacing w:before="40"/>
        <w:ind w:firstLine="720"/>
        <w:jc w:val="both"/>
        <w:rPr>
          <w:rFonts w:eastAsia="Arial"/>
          <w:b/>
          <w:iCs/>
          <w:szCs w:val="28"/>
          <w:lang w:val="nl-NL" w:eastAsia="vi-VN"/>
        </w:rPr>
      </w:pPr>
      <w:r w:rsidRPr="00280474">
        <w:rPr>
          <w:rFonts w:eastAsia="Arial"/>
          <w:b/>
          <w:iCs/>
          <w:szCs w:val="28"/>
          <w:lang w:val="nl-NL" w:eastAsia="vi-VN"/>
        </w:rPr>
        <w:t>2. Cơ sở chính trị, pháp lý</w:t>
      </w:r>
    </w:p>
    <w:p w14:paraId="5C50188B" w14:textId="77777777" w:rsidR="00E77845" w:rsidRPr="00280474" w:rsidRDefault="00E77845" w:rsidP="00433641">
      <w:pPr>
        <w:widowControl w:val="0"/>
        <w:spacing w:before="40"/>
        <w:ind w:firstLine="720"/>
        <w:jc w:val="both"/>
        <w:rPr>
          <w:b/>
          <w:i/>
          <w:szCs w:val="28"/>
        </w:rPr>
      </w:pPr>
      <w:r w:rsidRPr="00280474">
        <w:rPr>
          <w:rFonts w:eastAsia="Arial"/>
          <w:b/>
          <w:i/>
          <w:iCs/>
          <w:szCs w:val="28"/>
          <w:lang w:val="nl-NL" w:eastAsia="vi-VN"/>
        </w:rPr>
        <w:t xml:space="preserve">2.1. </w:t>
      </w:r>
      <w:r w:rsidRPr="00280474">
        <w:rPr>
          <w:b/>
          <w:i/>
          <w:szCs w:val="28"/>
        </w:rPr>
        <w:t>Cơ sở chính trị</w:t>
      </w:r>
    </w:p>
    <w:p w14:paraId="3F6CA1C6" w14:textId="77777777" w:rsidR="00EB21E0" w:rsidRPr="00280474" w:rsidRDefault="00EB21E0" w:rsidP="00433641">
      <w:pPr>
        <w:widowControl w:val="0"/>
        <w:spacing w:before="40"/>
        <w:ind w:firstLine="720"/>
        <w:jc w:val="both"/>
        <w:rPr>
          <w:i/>
          <w:iCs/>
          <w:szCs w:val="28"/>
        </w:rPr>
      </w:pPr>
      <w:r w:rsidRPr="00280474">
        <w:rPr>
          <w:szCs w:val="28"/>
        </w:rPr>
        <w:t xml:space="preserve">Kết luận số 132-KL/TW ngày 18/3/2025 của Bộ Chính trị về tiếp tục thực hiện Chỉ thị số 36-CT/TW ngày 16/8/2019 của Bộ Chính trị về tăng cường, nâng cao hiệu quả công tác phòng, chống và kiểm soát ma túy, đã chỉ rõ một số nhiệm vụ trọng tâm là: </w:t>
      </w:r>
      <w:r w:rsidRPr="00280474">
        <w:rPr>
          <w:i/>
          <w:iCs/>
          <w:szCs w:val="28"/>
        </w:rPr>
        <w:t xml:space="preserve">“Xác định đây là nhiệm vụ của cả hệ thống chính trị và toàn xã hội; không “khoán trắng” cho lực lượng Công an; phải thực hiện quyết liệt, đồng bộ, thường xuyên, liên tục cả phòng và chống. Thực hiện phương châm </w:t>
      </w:r>
      <w:r w:rsidRPr="00280474">
        <w:rPr>
          <w:b/>
          <w:bCs/>
          <w:i/>
          <w:iCs/>
          <w:szCs w:val="28"/>
        </w:rPr>
        <w:t>ngăn cung, giảm cầu, giảm tác hại của ma túy; lấy phòng ngừa là chính</w:t>
      </w:r>
      <w:r w:rsidRPr="00280474">
        <w:rPr>
          <w:i/>
          <w:iCs/>
          <w:szCs w:val="28"/>
        </w:rPr>
        <w:t xml:space="preserve">, địa bàn cơ sở, khu dân cư làm trọng tâm để triển khai tổ chức thực hiện... </w:t>
      </w:r>
      <w:r w:rsidRPr="00280474">
        <w:rPr>
          <w:b/>
          <w:bCs/>
          <w:i/>
          <w:iCs/>
          <w:szCs w:val="28"/>
        </w:rPr>
        <w:t>Tập trung đưa tối đa số người nghiện đủ điều kiện theo quy định pháp luật và số người nghiện có nguy cơ phạm tội, vi phạm pháp luật cao đi cai nghiện bắt buộc</w:t>
      </w:r>
      <w:r w:rsidRPr="00280474">
        <w:rPr>
          <w:i/>
          <w:iCs/>
          <w:szCs w:val="28"/>
        </w:rPr>
        <w:t>”.</w:t>
      </w:r>
    </w:p>
    <w:p w14:paraId="7D31A6FA" w14:textId="77777777" w:rsidR="00E77845" w:rsidRPr="00280474" w:rsidRDefault="00E77845" w:rsidP="00433641">
      <w:pPr>
        <w:widowControl w:val="0"/>
        <w:spacing w:before="40"/>
        <w:ind w:firstLine="720"/>
        <w:jc w:val="both"/>
        <w:rPr>
          <w:b/>
          <w:i/>
          <w:szCs w:val="28"/>
        </w:rPr>
      </w:pPr>
      <w:r w:rsidRPr="00280474">
        <w:rPr>
          <w:b/>
          <w:i/>
          <w:szCs w:val="28"/>
        </w:rPr>
        <w:t>2.2. Cơ sở pháp lý</w:t>
      </w:r>
    </w:p>
    <w:p w14:paraId="031795D7" w14:textId="77777777" w:rsidR="00EB21E0" w:rsidRPr="00280474" w:rsidRDefault="00EB21E0" w:rsidP="00433641">
      <w:pPr>
        <w:pStyle w:val="BodyText0"/>
        <w:spacing w:before="40" w:after="0"/>
        <w:ind w:firstLine="720"/>
        <w:jc w:val="both"/>
      </w:pPr>
      <w:bookmarkStart w:id="1" w:name="_Hlk210776994"/>
      <w:r w:rsidRPr="00280474">
        <w:rPr>
          <w:lang w:eastAsia="vi-VN" w:bidi="vi-VN"/>
        </w:rPr>
        <w:t>-</w:t>
      </w:r>
      <w:r w:rsidRPr="00280474">
        <w:rPr>
          <w:lang w:val="vi-VN" w:eastAsia="vi-VN" w:bidi="vi-VN"/>
        </w:rPr>
        <w:t xml:space="preserve"> Luật Tổ chức chính quyền địa phương ngày 16</w:t>
      </w:r>
      <w:r w:rsidRPr="00280474">
        <w:rPr>
          <w:lang w:eastAsia="vi-VN" w:bidi="vi-VN"/>
        </w:rPr>
        <w:t>/</w:t>
      </w:r>
      <w:r w:rsidRPr="00280474">
        <w:rPr>
          <w:lang w:val="vi-VN" w:eastAsia="vi-VN" w:bidi="vi-VN"/>
        </w:rPr>
        <w:t>6</w:t>
      </w:r>
      <w:r w:rsidRPr="00280474">
        <w:rPr>
          <w:lang w:eastAsia="vi-VN" w:bidi="vi-VN"/>
        </w:rPr>
        <w:t>/</w:t>
      </w:r>
      <w:r w:rsidRPr="00280474">
        <w:rPr>
          <w:lang w:val="vi-VN" w:eastAsia="vi-VN" w:bidi="vi-VN"/>
        </w:rPr>
        <w:t>2025;</w:t>
      </w:r>
    </w:p>
    <w:p w14:paraId="3ADBFC06" w14:textId="77777777" w:rsidR="00EB21E0" w:rsidRPr="00280474" w:rsidRDefault="00EB21E0" w:rsidP="00433641">
      <w:pPr>
        <w:pStyle w:val="BodyText0"/>
        <w:spacing w:before="40" w:after="0"/>
        <w:ind w:firstLine="720"/>
        <w:jc w:val="both"/>
      </w:pPr>
      <w:r w:rsidRPr="00280474">
        <w:t>- Luật Phòng, chống ma túy ngày 30/3/2021;</w:t>
      </w:r>
    </w:p>
    <w:p w14:paraId="24603E63" w14:textId="77777777" w:rsidR="00EB21E0" w:rsidRPr="00280474" w:rsidRDefault="00EB21E0" w:rsidP="00433641">
      <w:pPr>
        <w:pStyle w:val="BodyText0"/>
        <w:spacing w:before="40" w:after="0"/>
        <w:ind w:firstLine="720"/>
        <w:jc w:val="both"/>
      </w:pPr>
      <w:r w:rsidRPr="00280474">
        <w:t>- Nghị định số 163/2016/NĐ-CP ngày 21/12/2016 của Chính phủ quy định chi tiết thi hành một số điều của Luật Ngân sách nhà nước;</w:t>
      </w:r>
    </w:p>
    <w:p w14:paraId="1B461C08" w14:textId="77777777" w:rsidR="00EB21E0" w:rsidRPr="00280474" w:rsidRDefault="00EB21E0" w:rsidP="00433641">
      <w:pPr>
        <w:pStyle w:val="BodyText0"/>
        <w:spacing w:before="40" w:after="0"/>
        <w:ind w:firstLine="720"/>
        <w:jc w:val="both"/>
      </w:pPr>
      <w:r w:rsidRPr="00280474">
        <w:t>- Nghị định số 116/2021/NĐ-CP ngày 21/12/2021 của Chính phủ quy định chi tiết một số điều của Luật Phòng, chống ma túy, Luật Xử lý vi phạm hành chính về cai nghiện ma túy và quản lý sau cai nghiện ma túy;</w:t>
      </w:r>
    </w:p>
    <w:p w14:paraId="6BAE1DFE" w14:textId="77777777" w:rsidR="00EB21E0" w:rsidRPr="00280474" w:rsidRDefault="00EB21E0" w:rsidP="00433641">
      <w:pPr>
        <w:pStyle w:val="BodyText0"/>
        <w:spacing w:before="40" w:after="0"/>
        <w:ind w:firstLine="720"/>
        <w:jc w:val="both"/>
      </w:pPr>
      <w:r w:rsidRPr="00280474">
        <w:t>- Nghị quyết số 202/2025/NQ-QH15 ngày 12/6/2025 của Quốc hội về việc sắp xếp đơn vị hành chính cấp tỉnh;</w:t>
      </w:r>
    </w:p>
    <w:p w14:paraId="11C1973B" w14:textId="77777777" w:rsidR="00EB21E0" w:rsidRPr="00280474" w:rsidRDefault="00EB21E0" w:rsidP="00433641">
      <w:pPr>
        <w:pStyle w:val="BodyText0"/>
        <w:spacing w:before="40" w:after="0"/>
        <w:ind w:firstLine="720"/>
        <w:jc w:val="both"/>
      </w:pPr>
      <w:r w:rsidRPr="00280474">
        <w:t>- Thông tư số 62/2022/TT-BTC ngày 05/10/2022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14:paraId="4AD372F2" w14:textId="77777777" w:rsidR="00EB21E0" w:rsidRPr="00280474" w:rsidRDefault="00EB21E0" w:rsidP="00433641">
      <w:pPr>
        <w:pStyle w:val="BodyText0"/>
        <w:spacing w:before="80" w:after="0"/>
        <w:ind w:firstLine="720"/>
        <w:jc w:val="both"/>
        <w:rPr>
          <w:i/>
          <w:iCs/>
        </w:rPr>
      </w:pPr>
      <w:r w:rsidRPr="00280474">
        <w:lastRenderedPageBreak/>
        <w:t>- Điểm a khoản 2 Phần II Kế hoạch ban hành kèm theo Nghị quyết số 93/NQ-CP</w:t>
      </w:r>
      <w:r w:rsidRPr="00280474">
        <w:rPr>
          <w:lang w:bidi="en-US"/>
        </w:rPr>
        <w:t xml:space="preserve">, </w:t>
      </w:r>
      <w:r w:rsidRPr="00280474">
        <w:t xml:space="preserve">yêu cầu: </w:t>
      </w:r>
      <w:r w:rsidRPr="00280474">
        <w:rPr>
          <w:i/>
          <w:iCs/>
        </w:rPr>
        <w:t xml:space="preserve">“Các bộ, ngành, Ủy </w:t>
      </w:r>
      <w:r w:rsidRPr="00280474">
        <w:rPr>
          <w:i/>
          <w:iCs/>
          <w:lang w:bidi="en-US"/>
        </w:rPr>
        <w:t xml:space="preserve">ban </w:t>
      </w:r>
      <w:r w:rsidRPr="00280474">
        <w:rPr>
          <w:i/>
          <w:iCs/>
        </w:rPr>
        <w:t xml:space="preserve">nhân dân các tỉnh, thành phố trực thuộc </w:t>
      </w:r>
      <w:r w:rsidRPr="00280474">
        <w:rPr>
          <w:i/>
          <w:iCs/>
          <w:lang w:bidi="en-US"/>
        </w:rPr>
        <w:t xml:space="preserve">trung </w:t>
      </w:r>
      <w:r w:rsidRPr="00280474">
        <w:rPr>
          <w:i/>
          <w:iCs/>
        </w:rPr>
        <w:t xml:space="preserve">ương tiếp tục kiện toàn, nâng </w:t>
      </w:r>
      <w:r w:rsidRPr="00280474">
        <w:rPr>
          <w:i/>
          <w:iCs/>
          <w:lang w:bidi="en-US"/>
        </w:rPr>
        <w:t xml:space="preserve">cao </w:t>
      </w:r>
      <w:r w:rsidRPr="00280474">
        <w:rPr>
          <w:i/>
          <w:iCs/>
        </w:rPr>
        <w:t xml:space="preserve">năng lực về tổ chức, biên chế, xây dựng cơ chế, chính sách </w:t>
      </w:r>
      <w:r w:rsidRPr="00280474">
        <w:rPr>
          <w:i/>
          <w:iCs/>
          <w:lang w:bidi="en-US"/>
        </w:rPr>
        <w:t xml:space="preserve">thu </w:t>
      </w:r>
      <w:r w:rsidRPr="00280474">
        <w:rPr>
          <w:i/>
          <w:iCs/>
        </w:rPr>
        <w:t xml:space="preserve">hút nhân lực có trình độ </w:t>
      </w:r>
      <w:r w:rsidRPr="00280474">
        <w:rPr>
          <w:i/>
          <w:iCs/>
          <w:lang w:bidi="en-US"/>
        </w:rPr>
        <w:t xml:space="preserve">cao </w:t>
      </w:r>
      <w:r w:rsidRPr="00280474">
        <w:rPr>
          <w:i/>
          <w:iCs/>
        </w:rPr>
        <w:t xml:space="preserve">vào làm việc </w:t>
      </w:r>
      <w:r w:rsidRPr="00280474">
        <w:rPr>
          <w:i/>
          <w:iCs/>
          <w:lang w:bidi="en-US"/>
        </w:rPr>
        <w:t xml:space="preserve">trong </w:t>
      </w:r>
      <w:r w:rsidRPr="00280474">
        <w:rPr>
          <w:i/>
          <w:iCs/>
        </w:rPr>
        <w:t xml:space="preserve">các cơ </w:t>
      </w:r>
      <w:r w:rsidRPr="00280474">
        <w:rPr>
          <w:i/>
          <w:iCs/>
          <w:lang w:bidi="en-US"/>
        </w:rPr>
        <w:t xml:space="preserve">quan </w:t>
      </w:r>
      <w:r w:rsidRPr="00280474">
        <w:rPr>
          <w:i/>
          <w:iCs/>
        </w:rPr>
        <w:t xml:space="preserve">phòng, chống tội phạm về </w:t>
      </w:r>
      <w:r w:rsidRPr="00280474">
        <w:rPr>
          <w:i/>
          <w:iCs/>
          <w:lang w:bidi="en-US"/>
        </w:rPr>
        <w:t xml:space="preserve">ma </w:t>
      </w:r>
      <w:r w:rsidRPr="00280474">
        <w:rPr>
          <w:i/>
          <w:iCs/>
        </w:rPr>
        <w:t xml:space="preserve">túy, các lực lượng chuyên trách về phòng, chống </w:t>
      </w:r>
      <w:r w:rsidRPr="00280474">
        <w:rPr>
          <w:i/>
          <w:iCs/>
          <w:lang w:bidi="en-US"/>
        </w:rPr>
        <w:t xml:space="preserve">ma </w:t>
      </w:r>
      <w:r w:rsidRPr="00280474">
        <w:rPr>
          <w:i/>
          <w:iCs/>
        </w:rPr>
        <w:t>tuý”.</w:t>
      </w:r>
    </w:p>
    <w:p w14:paraId="2CED96D1" w14:textId="77777777" w:rsidR="00EB21E0" w:rsidRPr="00280474" w:rsidRDefault="00EB21E0" w:rsidP="00433641">
      <w:pPr>
        <w:pStyle w:val="BodyText0"/>
        <w:spacing w:before="80" w:after="0"/>
        <w:ind w:firstLine="720"/>
        <w:jc w:val="both"/>
        <w:rPr>
          <w:i/>
          <w:iCs/>
        </w:rPr>
      </w:pPr>
      <w:r w:rsidRPr="00280474">
        <w:rPr>
          <w:i/>
          <w:iCs/>
        </w:rPr>
        <w:t xml:space="preserve">- </w:t>
      </w:r>
      <w:r w:rsidRPr="00280474">
        <w:t xml:space="preserve">Điểm đ khoản </w:t>
      </w:r>
      <w:r w:rsidRPr="00280474">
        <w:rPr>
          <w:lang w:bidi="en-US"/>
        </w:rPr>
        <w:t xml:space="preserve">5 </w:t>
      </w:r>
      <w:r w:rsidRPr="00280474">
        <w:t xml:space="preserve">Phần </w:t>
      </w:r>
      <w:r w:rsidRPr="00280474">
        <w:rPr>
          <w:lang w:bidi="en-US"/>
        </w:rPr>
        <w:t xml:space="preserve">II </w:t>
      </w:r>
      <w:r w:rsidRPr="00280474">
        <w:t xml:space="preserve">Kế hoạch </w:t>
      </w:r>
      <w:r w:rsidRPr="00280474">
        <w:rPr>
          <w:lang w:bidi="en-US"/>
        </w:rPr>
        <w:t xml:space="preserve">ban </w:t>
      </w:r>
      <w:r w:rsidRPr="00280474">
        <w:t xml:space="preserve">hành kèm </w:t>
      </w:r>
      <w:r w:rsidRPr="00280474">
        <w:rPr>
          <w:lang w:bidi="en-US"/>
        </w:rPr>
        <w:t xml:space="preserve">theo </w:t>
      </w:r>
      <w:r w:rsidRPr="00280474">
        <w:t xml:space="preserve">Nghị quyết số </w:t>
      </w:r>
      <w:r w:rsidRPr="00280474">
        <w:rPr>
          <w:lang w:bidi="en-US"/>
        </w:rPr>
        <w:t xml:space="preserve">93/NQ-CP, </w:t>
      </w:r>
      <w:r w:rsidRPr="00280474">
        <w:t xml:space="preserve">yêu cầu: </w:t>
      </w:r>
      <w:r w:rsidRPr="00280474">
        <w:rPr>
          <w:i/>
          <w:iCs/>
        </w:rPr>
        <w:t xml:space="preserve">“Ủy </w:t>
      </w:r>
      <w:r w:rsidRPr="00280474">
        <w:rPr>
          <w:i/>
          <w:iCs/>
          <w:lang w:bidi="en-US"/>
        </w:rPr>
        <w:t xml:space="preserve">ban </w:t>
      </w:r>
      <w:r w:rsidRPr="00280474">
        <w:rPr>
          <w:i/>
          <w:iCs/>
        </w:rPr>
        <w:t xml:space="preserve">nhân dân các tỉnh, thành phố trực thuộc </w:t>
      </w:r>
      <w:r w:rsidRPr="00280474">
        <w:rPr>
          <w:i/>
          <w:iCs/>
          <w:lang w:bidi="en-US"/>
        </w:rPr>
        <w:t xml:space="preserve">trung </w:t>
      </w:r>
      <w:r w:rsidRPr="00280474">
        <w:rPr>
          <w:i/>
          <w:iCs/>
        </w:rPr>
        <w:t xml:space="preserve">ương tiếp tục </w:t>
      </w:r>
      <w:r w:rsidRPr="00280474">
        <w:rPr>
          <w:i/>
          <w:iCs/>
          <w:lang w:bidi="en-US"/>
        </w:rPr>
        <w:t xml:space="preserve">duy </w:t>
      </w:r>
      <w:r w:rsidRPr="00280474">
        <w:rPr>
          <w:i/>
          <w:iCs/>
        </w:rPr>
        <w:t xml:space="preserve">trì các chế độ, chính sách hỗ trợ của Ủy </w:t>
      </w:r>
      <w:r w:rsidRPr="00280474">
        <w:rPr>
          <w:i/>
          <w:iCs/>
          <w:lang w:bidi="en-US"/>
        </w:rPr>
        <w:t xml:space="preserve">ban </w:t>
      </w:r>
      <w:r w:rsidRPr="00280474">
        <w:rPr>
          <w:i/>
          <w:iCs/>
        </w:rPr>
        <w:t xml:space="preserve">nhân dân và báo cáo Hội đồng nhân dân tiếp tục </w:t>
      </w:r>
      <w:r w:rsidRPr="00280474">
        <w:rPr>
          <w:i/>
          <w:iCs/>
          <w:lang w:bidi="en-US"/>
        </w:rPr>
        <w:t xml:space="preserve">duy </w:t>
      </w:r>
      <w:r w:rsidRPr="00280474">
        <w:rPr>
          <w:i/>
          <w:iCs/>
        </w:rPr>
        <w:t xml:space="preserve">trì các chế độ, chính sách hỗ trợ công tác </w:t>
      </w:r>
      <w:r w:rsidRPr="00280474">
        <w:rPr>
          <w:i/>
          <w:iCs/>
          <w:lang w:bidi="en-US"/>
        </w:rPr>
        <w:t xml:space="preserve">cai </w:t>
      </w:r>
      <w:r w:rsidRPr="00280474">
        <w:rPr>
          <w:i/>
          <w:iCs/>
        </w:rPr>
        <w:t xml:space="preserve">nghiện </w:t>
      </w:r>
      <w:r w:rsidRPr="00280474">
        <w:rPr>
          <w:i/>
          <w:iCs/>
          <w:lang w:bidi="en-US"/>
        </w:rPr>
        <w:t xml:space="preserve">ma </w:t>
      </w:r>
      <w:r w:rsidRPr="00280474">
        <w:rPr>
          <w:i/>
          <w:iCs/>
        </w:rPr>
        <w:t xml:space="preserve">túy </w:t>
      </w:r>
      <w:r w:rsidRPr="00280474">
        <w:rPr>
          <w:i/>
          <w:iCs/>
          <w:lang w:bidi="en-US"/>
        </w:rPr>
        <w:t xml:space="preserve">theo </w:t>
      </w:r>
      <w:r w:rsidRPr="00280474">
        <w:rPr>
          <w:i/>
          <w:iCs/>
        </w:rPr>
        <w:t>thẩm quyền”.</w:t>
      </w:r>
    </w:p>
    <w:p w14:paraId="31BF8ECB" w14:textId="77777777" w:rsidR="00EB21E0" w:rsidRPr="00280474" w:rsidRDefault="00EB21E0" w:rsidP="00433641">
      <w:pPr>
        <w:pStyle w:val="BodyText0"/>
        <w:spacing w:before="80" w:after="0"/>
        <w:ind w:firstLine="720"/>
        <w:jc w:val="both"/>
      </w:pPr>
      <w:r w:rsidRPr="00280474">
        <w:rPr>
          <w:iCs/>
        </w:rPr>
        <w:t xml:space="preserve">Do đó, việc </w:t>
      </w:r>
      <w:r w:rsidRPr="00280474">
        <w:t xml:space="preserve">UBND tỉnh trình Hội đồng nhân dân tỉnh </w:t>
      </w:r>
      <w:r w:rsidRPr="00280474">
        <w:rPr>
          <w:lang w:bidi="en-US"/>
        </w:rPr>
        <w:t xml:space="preserve">ban </w:t>
      </w:r>
      <w:r w:rsidRPr="00280474">
        <w:t xml:space="preserve">hành Nghị quyết là có căn cứ pháp lý, để </w:t>
      </w:r>
      <w:r w:rsidRPr="00280474">
        <w:rPr>
          <w:lang w:bidi="en-US"/>
        </w:rPr>
        <w:t xml:space="preserve">quy </w:t>
      </w:r>
      <w:r w:rsidRPr="00280474">
        <w:t xml:space="preserve">định biện pháp nhằm phát triển </w:t>
      </w:r>
      <w:r w:rsidRPr="00280474">
        <w:rPr>
          <w:lang w:bidi="en-US"/>
        </w:rPr>
        <w:t xml:space="preserve">kinh </w:t>
      </w:r>
      <w:r w:rsidRPr="00280474">
        <w:t xml:space="preserve">tế </w:t>
      </w:r>
      <w:r w:rsidRPr="00280474">
        <w:rPr>
          <w:lang w:bidi="en-US"/>
        </w:rPr>
        <w:t xml:space="preserve">- </w:t>
      </w:r>
      <w:r w:rsidRPr="00280474">
        <w:t xml:space="preserve">xã hội, quốc phòng, </w:t>
      </w:r>
      <w:r w:rsidRPr="00280474">
        <w:rPr>
          <w:lang w:bidi="en-US"/>
        </w:rPr>
        <w:t xml:space="preserve">an ninh </w:t>
      </w:r>
      <w:r w:rsidRPr="00280474">
        <w:t xml:space="preserve">ở địa phương; biện pháp khác có tính chất đặc thù phù hợp với điều kiện phát triển </w:t>
      </w:r>
      <w:r w:rsidRPr="00280474">
        <w:rPr>
          <w:lang w:bidi="en-US"/>
        </w:rPr>
        <w:t xml:space="preserve">kinh </w:t>
      </w:r>
      <w:r w:rsidRPr="00280474">
        <w:t xml:space="preserve">tế </w:t>
      </w:r>
      <w:r w:rsidRPr="00280474">
        <w:rPr>
          <w:lang w:bidi="en-US"/>
        </w:rPr>
        <w:t xml:space="preserve">- </w:t>
      </w:r>
      <w:r w:rsidRPr="00280474">
        <w:t xml:space="preserve">xã hội của địa phương; thực hiện nhiệm vụ, quyền hạn được phân cấp </w:t>
      </w:r>
      <w:r w:rsidRPr="00280474">
        <w:rPr>
          <w:lang w:bidi="en-US"/>
        </w:rPr>
        <w:t xml:space="preserve">theo quy </w:t>
      </w:r>
      <w:r w:rsidRPr="00280474">
        <w:t xml:space="preserve">định tại điểm </w:t>
      </w:r>
      <w:r w:rsidRPr="00280474">
        <w:rPr>
          <w:lang w:bidi="en-US"/>
        </w:rPr>
        <w:t xml:space="preserve">c </w:t>
      </w:r>
      <w:r w:rsidRPr="00280474">
        <w:t xml:space="preserve">khoản </w:t>
      </w:r>
      <w:r w:rsidRPr="00280474">
        <w:rPr>
          <w:lang w:bidi="en-US"/>
        </w:rPr>
        <w:t xml:space="preserve">1 </w:t>
      </w:r>
      <w:r w:rsidRPr="00280474">
        <w:t xml:space="preserve">Điều </w:t>
      </w:r>
      <w:r w:rsidRPr="00280474">
        <w:rPr>
          <w:lang w:bidi="en-US"/>
        </w:rPr>
        <w:t xml:space="preserve">21 </w:t>
      </w:r>
      <w:r w:rsidRPr="00280474">
        <w:t xml:space="preserve">Luật </w:t>
      </w:r>
      <w:r w:rsidRPr="00280474">
        <w:rPr>
          <w:lang w:bidi="en-US"/>
        </w:rPr>
        <w:t xml:space="preserve">Ban </w:t>
      </w:r>
      <w:r w:rsidRPr="00280474">
        <w:t xml:space="preserve">hành văn bản </w:t>
      </w:r>
      <w:r w:rsidRPr="00280474">
        <w:rPr>
          <w:lang w:bidi="en-US"/>
        </w:rPr>
        <w:t xml:space="preserve">quy </w:t>
      </w:r>
      <w:r w:rsidRPr="00280474">
        <w:t>phạm pháp luật.</w:t>
      </w:r>
    </w:p>
    <w:p w14:paraId="6D52C178" w14:textId="77777777" w:rsidR="00EB21E0" w:rsidRPr="00280474" w:rsidRDefault="00EB21E0" w:rsidP="00433641">
      <w:pPr>
        <w:pStyle w:val="BodyText0"/>
        <w:spacing w:before="80" w:after="0"/>
        <w:ind w:firstLine="720"/>
        <w:jc w:val="both"/>
        <w:rPr>
          <w:b/>
        </w:rPr>
      </w:pPr>
      <w:r w:rsidRPr="00280474">
        <w:rPr>
          <w:b/>
        </w:rPr>
        <w:t>3. Nội dung quy định</w:t>
      </w:r>
    </w:p>
    <w:p w14:paraId="1AD50E3C" w14:textId="77777777" w:rsidR="00EB21E0" w:rsidRPr="00280474" w:rsidRDefault="00EB21E0" w:rsidP="00433641">
      <w:pPr>
        <w:pStyle w:val="BodyText0"/>
        <w:spacing w:before="80" w:after="0"/>
        <w:ind w:firstLine="720"/>
        <w:jc w:val="both"/>
        <w:rPr>
          <w:b/>
          <w:i/>
        </w:rPr>
      </w:pPr>
      <w:r w:rsidRPr="00280474">
        <w:rPr>
          <w:rFonts w:eastAsia="Arial"/>
          <w:b/>
          <w:i/>
          <w:lang w:eastAsia="vi-VN"/>
        </w:rPr>
        <w:t xml:space="preserve">3.1. Chính sách 1: Mức hỗ trợ đối với người cai nghiện </w:t>
      </w:r>
      <w:r w:rsidRPr="00280474">
        <w:rPr>
          <w:b/>
          <w:i/>
          <w:lang w:val="vi-VN"/>
        </w:rPr>
        <w:t>bị áp dụng biện pháp đưa vào cơ sở cai nghiện ma túy bắt buộc</w:t>
      </w:r>
      <w:r w:rsidRPr="00280474">
        <w:rPr>
          <w:b/>
          <w:i/>
        </w:rPr>
        <w:t xml:space="preserve"> trong thời gian cai nghiện ma túy bắt buộc</w:t>
      </w:r>
    </w:p>
    <w:p w14:paraId="7A8FCE2A" w14:textId="77777777" w:rsidR="00EB21E0" w:rsidRPr="00280474" w:rsidRDefault="00EB21E0" w:rsidP="00433641">
      <w:pPr>
        <w:pStyle w:val="BodyText0"/>
        <w:spacing w:before="80" w:after="0"/>
        <w:ind w:firstLine="720"/>
        <w:jc w:val="both"/>
      </w:pPr>
      <w:r w:rsidRPr="00280474">
        <w:rPr>
          <w:rFonts w:eastAsia="Arial"/>
          <w:i/>
          <w:lang w:eastAsia="vi-VN"/>
        </w:rPr>
        <w:t xml:space="preserve">3.1.1. Xác định vấn đề và </w:t>
      </w:r>
      <w:r w:rsidRPr="00280474">
        <w:rPr>
          <w:i/>
        </w:rPr>
        <w:t>mục tiêu giải quyết vấn đề</w:t>
      </w:r>
    </w:p>
    <w:bookmarkEnd w:id="1"/>
    <w:p w14:paraId="7770B7D3" w14:textId="18D60A5C" w:rsidR="00C505E5" w:rsidRPr="00280474" w:rsidRDefault="00A927C3" w:rsidP="00433641">
      <w:pPr>
        <w:spacing w:before="80"/>
        <w:ind w:firstLine="720"/>
        <w:jc w:val="both"/>
        <w:rPr>
          <w:szCs w:val="28"/>
          <w:lang w:eastAsia="vi-VN"/>
        </w:rPr>
      </w:pPr>
      <w:r>
        <w:rPr>
          <w:rFonts w:eastAsia="Arial"/>
          <w:szCs w:val="28"/>
          <w:lang w:eastAsia="vi-VN"/>
        </w:rPr>
        <w:t xml:space="preserve">a) </w:t>
      </w:r>
      <w:r w:rsidR="00C505E5" w:rsidRPr="00280474">
        <w:rPr>
          <w:rFonts w:eastAsia="Arial"/>
          <w:szCs w:val="28"/>
          <w:lang w:eastAsia="vi-VN"/>
        </w:rPr>
        <w:t>Khoản 3 Điều 65 Nghị định số 116/2021/NĐ-CP, quy định: “</w:t>
      </w:r>
      <w:r w:rsidR="00C505E5" w:rsidRPr="00280474">
        <w:rPr>
          <w:rFonts w:eastAsia="Arial"/>
          <w:i/>
          <w:szCs w:val="28"/>
          <w:lang w:eastAsia="vi-VN"/>
        </w:rPr>
        <w:t>Các định mức quy định tại khoản 1, khoản 2 Điều</w:t>
      </w:r>
      <w:r w:rsidR="00C505E5" w:rsidRPr="00280474">
        <w:rPr>
          <w:rStyle w:val="FootnoteReference"/>
          <w:rFonts w:eastAsia="Arial"/>
          <w:i/>
          <w:szCs w:val="28"/>
          <w:lang w:eastAsia="vi-VN"/>
        </w:rPr>
        <w:footnoteReference w:id="3"/>
      </w:r>
      <w:r w:rsidR="00C505E5" w:rsidRPr="00280474">
        <w:rPr>
          <w:rFonts w:eastAsia="Arial"/>
          <w:i/>
          <w:szCs w:val="28"/>
          <w:lang w:eastAsia="vi-VN"/>
        </w:rPr>
        <w:t xml:space="preserve"> này là mức tối thiểu, căn cứ điều kiện cụ thể của từng địa phương, Ủy ban nhân dân trình Hội đồng nhân dân cấp tỉnh điều chỉnh định mức cho phù hợp” </w:t>
      </w:r>
      <w:r w:rsidR="00C505E5" w:rsidRPr="00280474">
        <w:rPr>
          <w:rFonts w:eastAsia="Arial"/>
          <w:szCs w:val="28"/>
          <w:lang w:eastAsia="vi-VN"/>
        </w:rPr>
        <w:t xml:space="preserve">và khoản 11 Điều 5 </w:t>
      </w:r>
      <w:r w:rsidR="00C505E5" w:rsidRPr="00280474">
        <w:rPr>
          <w:szCs w:val="28"/>
          <w:lang w:eastAsia="vi-VN"/>
        </w:rPr>
        <w:t>Thông tư số 62/2022/TT-BTC, quy định: “</w:t>
      </w:r>
      <w:r w:rsidR="00C505E5" w:rsidRPr="00280474">
        <w:rPr>
          <w:i/>
          <w:szCs w:val="28"/>
          <w:lang w:eastAsia="vi-VN"/>
        </w:rPr>
        <w:t>Căn cứ khả năng cân đối của ngân sách địa phương, Ủy ban nhân dân cấp tỉnh trình Hội đồng nhân dân cùng cấp xem xét, quyết định mức hỗ trợ tối đa để cơ sở cai nghiện bắt buộc thực hiện mua sắm và cấp quần áo cho đối tượng; hỗ trợ mức cao hơn mức tiền ăn và tiền tàu xe quy định tại điểm này</w:t>
      </w:r>
      <w:r w:rsidR="00C505E5" w:rsidRPr="00280474">
        <w:rPr>
          <w:szCs w:val="28"/>
          <w:lang w:eastAsia="vi-VN"/>
        </w:rPr>
        <w:t>”.</w:t>
      </w:r>
    </w:p>
    <w:p w14:paraId="517769AE" w14:textId="51BABA55" w:rsidR="00C505E5" w:rsidRPr="00280474" w:rsidRDefault="00C505E5" w:rsidP="00433641">
      <w:pPr>
        <w:widowControl w:val="0"/>
        <w:spacing w:before="80"/>
        <w:ind w:firstLine="720"/>
        <w:jc w:val="both"/>
        <w:rPr>
          <w:b/>
          <w:szCs w:val="28"/>
        </w:rPr>
      </w:pPr>
      <w:r w:rsidRPr="00280474">
        <w:rPr>
          <w:szCs w:val="28"/>
        </w:rPr>
        <w:t xml:space="preserve">Do đó, UBND tỉnh đề xuất Hội đồng nhân dân tỉnh tiếp tục quy định các mức hỗ trợ </w:t>
      </w:r>
      <w:r w:rsidRPr="00280474">
        <w:rPr>
          <w:rFonts w:eastAsia="Arial"/>
          <w:szCs w:val="28"/>
          <w:lang w:eastAsia="vi-VN"/>
        </w:rPr>
        <w:t>nêu trên</w:t>
      </w:r>
      <w:r w:rsidRPr="00280474">
        <w:rPr>
          <w:szCs w:val="28"/>
        </w:rPr>
        <w:t xml:space="preserve"> để đảm bảo chế độ, chính sách đối với </w:t>
      </w:r>
      <w:r w:rsidRPr="00280474">
        <w:rPr>
          <w:rFonts w:eastAsia="Arial"/>
          <w:szCs w:val="28"/>
          <w:lang w:eastAsia="vi-VN"/>
        </w:rPr>
        <w:t xml:space="preserve">người cai nghiện ma túy bắt buộc theo quy định; </w:t>
      </w:r>
      <w:r w:rsidRPr="00280474">
        <w:rPr>
          <w:szCs w:val="28"/>
        </w:rPr>
        <w:t xml:space="preserve">bảo đảm yêu cầu tại điểm đ khoản </w:t>
      </w:r>
      <w:r w:rsidRPr="00280474">
        <w:rPr>
          <w:szCs w:val="28"/>
          <w:lang w:bidi="en-US"/>
        </w:rPr>
        <w:t xml:space="preserve">5 </w:t>
      </w:r>
      <w:r w:rsidRPr="00280474">
        <w:rPr>
          <w:szCs w:val="28"/>
        </w:rPr>
        <w:t xml:space="preserve">Phần </w:t>
      </w:r>
      <w:r w:rsidRPr="00280474">
        <w:rPr>
          <w:szCs w:val="28"/>
          <w:lang w:bidi="en-US"/>
        </w:rPr>
        <w:t xml:space="preserve">II </w:t>
      </w:r>
      <w:r w:rsidRPr="00280474">
        <w:rPr>
          <w:szCs w:val="28"/>
        </w:rPr>
        <w:t xml:space="preserve">Kế hoạch </w:t>
      </w:r>
      <w:r w:rsidRPr="00280474">
        <w:rPr>
          <w:szCs w:val="28"/>
          <w:lang w:bidi="en-US"/>
        </w:rPr>
        <w:t xml:space="preserve">ban </w:t>
      </w:r>
      <w:r w:rsidRPr="00280474">
        <w:rPr>
          <w:szCs w:val="28"/>
        </w:rPr>
        <w:t xml:space="preserve">hành kèm </w:t>
      </w:r>
      <w:r w:rsidRPr="00280474">
        <w:rPr>
          <w:szCs w:val="28"/>
          <w:lang w:bidi="en-US"/>
        </w:rPr>
        <w:t xml:space="preserve">theo </w:t>
      </w:r>
      <w:r w:rsidRPr="00280474">
        <w:rPr>
          <w:szCs w:val="28"/>
        </w:rPr>
        <w:t xml:space="preserve">Nghị quyết số </w:t>
      </w:r>
      <w:r w:rsidRPr="00280474">
        <w:rPr>
          <w:szCs w:val="28"/>
          <w:lang w:bidi="en-US"/>
        </w:rPr>
        <w:t>93/NQ-CP</w:t>
      </w:r>
      <w:r w:rsidRPr="00280474">
        <w:rPr>
          <w:szCs w:val="28"/>
        </w:rPr>
        <w:t xml:space="preserve">: </w:t>
      </w:r>
      <w:r w:rsidRPr="00280474">
        <w:rPr>
          <w:i/>
          <w:iCs/>
          <w:szCs w:val="28"/>
        </w:rPr>
        <w:t xml:space="preserve">“Ủy </w:t>
      </w:r>
      <w:r w:rsidRPr="00280474">
        <w:rPr>
          <w:i/>
          <w:iCs/>
          <w:szCs w:val="28"/>
          <w:lang w:bidi="en-US"/>
        </w:rPr>
        <w:t xml:space="preserve">ban </w:t>
      </w:r>
      <w:r w:rsidRPr="00280474">
        <w:rPr>
          <w:i/>
          <w:iCs/>
          <w:szCs w:val="28"/>
        </w:rPr>
        <w:t xml:space="preserve">nhân dân các tỉnh, thành phố trực thuộc </w:t>
      </w:r>
      <w:r w:rsidRPr="00280474">
        <w:rPr>
          <w:i/>
          <w:iCs/>
          <w:szCs w:val="28"/>
          <w:lang w:bidi="en-US"/>
        </w:rPr>
        <w:t xml:space="preserve">trung </w:t>
      </w:r>
      <w:r w:rsidRPr="00280474">
        <w:rPr>
          <w:i/>
          <w:iCs/>
          <w:szCs w:val="28"/>
        </w:rPr>
        <w:t xml:space="preserve">ương tiếp tục </w:t>
      </w:r>
      <w:r w:rsidRPr="00280474">
        <w:rPr>
          <w:i/>
          <w:iCs/>
          <w:szCs w:val="28"/>
          <w:lang w:bidi="en-US"/>
        </w:rPr>
        <w:t xml:space="preserve">duy </w:t>
      </w:r>
      <w:r w:rsidRPr="00280474">
        <w:rPr>
          <w:i/>
          <w:iCs/>
          <w:szCs w:val="28"/>
        </w:rPr>
        <w:t xml:space="preserve">trì các chế độ, chính sách hỗ trợ </w:t>
      </w:r>
      <w:r w:rsidRPr="00280474">
        <w:rPr>
          <w:i/>
          <w:iCs/>
          <w:szCs w:val="28"/>
        </w:rPr>
        <w:lastRenderedPageBreak/>
        <w:t xml:space="preserve">của Ủy </w:t>
      </w:r>
      <w:r w:rsidRPr="00280474">
        <w:rPr>
          <w:i/>
          <w:iCs/>
          <w:szCs w:val="28"/>
          <w:lang w:bidi="en-US"/>
        </w:rPr>
        <w:t xml:space="preserve">ban </w:t>
      </w:r>
      <w:r w:rsidRPr="00280474">
        <w:rPr>
          <w:i/>
          <w:iCs/>
          <w:szCs w:val="28"/>
        </w:rPr>
        <w:t xml:space="preserve">nhân dân và báo cáo Hội đồng nhân dân </w:t>
      </w:r>
      <w:r w:rsidRPr="00280474">
        <w:rPr>
          <w:b/>
          <w:i/>
          <w:iCs/>
          <w:szCs w:val="28"/>
        </w:rPr>
        <w:t xml:space="preserve">tiếp tục </w:t>
      </w:r>
      <w:r w:rsidRPr="00280474">
        <w:rPr>
          <w:b/>
          <w:i/>
          <w:iCs/>
          <w:szCs w:val="28"/>
          <w:lang w:bidi="en-US"/>
        </w:rPr>
        <w:t xml:space="preserve">duy </w:t>
      </w:r>
      <w:r w:rsidRPr="00280474">
        <w:rPr>
          <w:b/>
          <w:i/>
          <w:iCs/>
          <w:szCs w:val="28"/>
        </w:rPr>
        <w:t xml:space="preserve">trì các chế độ, chính sách hỗ trợ công tác </w:t>
      </w:r>
      <w:r w:rsidRPr="00280474">
        <w:rPr>
          <w:b/>
          <w:i/>
          <w:iCs/>
          <w:szCs w:val="28"/>
          <w:lang w:bidi="en-US"/>
        </w:rPr>
        <w:t xml:space="preserve">cai </w:t>
      </w:r>
      <w:r w:rsidRPr="00280474">
        <w:rPr>
          <w:b/>
          <w:i/>
          <w:iCs/>
          <w:szCs w:val="28"/>
        </w:rPr>
        <w:t xml:space="preserve">nghiện </w:t>
      </w:r>
      <w:r w:rsidRPr="00280474">
        <w:rPr>
          <w:b/>
          <w:i/>
          <w:iCs/>
          <w:szCs w:val="28"/>
          <w:lang w:bidi="en-US"/>
        </w:rPr>
        <w:t xml:space="preserve">ma </w:t>
      </w:r>
      <w:r w:rsidRPr="00280474">
        <w:rPr>
          <w:b/>
          <w:i/>
          <w:iCs/>
          <w:szCs w:val="28"/>
        </w:rPr>
        <w:t xml:space="preserve">túy </w:t>
      </w:r>
      <w:r w:rsidRPr="00280474">
        <w:rPr>
          <w:b/>
          <w:i/>
          <w:iCs/>
          <w:szCs w:val="28"/>
          <w:lang w:bidi="en-US"/>
        </w:rPr>
        <w:t xml:space="preserve">theo </w:t>
      </w:r>
      <w:r w:rsidRPr="00280474">
        <w:rPr>
          <w:b/>
          <w:i/>
          <w:iCs/>
          <w:szCs w:val="28"/>
        </w:rPr>
        <w:t>thẩm quyền</w:t>
      </w:r>
      <w:r w:rsidRPr="00280474">
        <w:rPr>
          <w:i/>
          <w:iCs/>
          <w:szCs w:val="28"/>
        </w:rPr>
        <w:t>”.</w:t>
      </w:r>
    </w:p>
    <w:p w14:paraId="20F8ADD6" w14:textId="6C9D8E4B" w:rsidR="00C505E5" w:rsidRPr="00A927C3" w:rsidRDefault="00A927C3" w:rsidP="00433641">
      <w:pPr>
        <w:spacing w:before="80"/>
        <w:ind w:firstLine="720"/>
        <w:jc w:val="both"/>
        <w:rPr>
          <w:i/>
          <w:szCs w:val="28"/>
        </w:rPr>
      </w:pPr>
      <w:r w:rsidRPr="00A927C3">
        <w:rPr>
          <w:i/>
          <w:szCs w:val="28"/>
        </w:rPr>
        <w:t xml:space="preserve">b) </w:t>
      </w:r>
      <w:r w:rsidR="00C505E5" w:rsidRPr="00A927C3">
        <w:rPr>
          <w:i/>
          <w:szCs w:val="28"/>
        </w:rPr>
        <w:t>Kiến nghị giải pháp</w:t>
      </w:r>
    </w:p>
    <w:p w14:paraId="7F31A52F" w14:textId="77777777" w:rsidR="00C505E5" w:rsidRPr="00280474" w:rsidRDefault="00C505E5" w:rsidP="00433641">
      <w:pPr>
        <w:spacing w:before="80"/>
        <w:ind w:firstLine="720"/>
        <w:jc w:val="both"/>
        <w:rPr>
          <w:rFonts w:eastAsia="Arial"/>
          <w:szCs w:val="28"/>
          <w:lang w:eastAsia="vi-VN"/>
        </w:rPr>
      </w:pPr>
      <w:r w:rsidRPr="00280474">
        <w:rPr>
          <w:szCs w:val="28"/>
        </w:rPr>
        <w:t xml:space="preserve">- Khoản 1, 2 </w:t>
      </w:r>
      <w:r w:rsidRPr="00280474">
        <w:rPr>
          <w:rFonts w:eastAsia="Arial"/>
          <w:szCs w:val="28"/>
          <w:lang w:eastAsia="vi-VN"/>
        </w:rPr>
        <w:t>Điều 65 Nghị định số 116/2021/NĐ-CP, quy định:</w:t>
      </w:r>
    </w:p>
    <w:p w14:paraId="2E9AEFFD" w14:textId="77777777" w:rsidR="00C505E5" w:rsidRPr="00280474" w:rsidRDefault="00C505E5" w:rsidP="00433641">
      <w:pPr>
        <w:spacing w:before="80"/>
        <w:ind w:firstLine="720"/>
        <w:jc w:val="both"/>
        <w:rPr>
          <w:rFonts w:eastAsia="Arial"/>
          <w:i/>
          <w:szCs w:val="28"/>
          <w:lang w:eastAsia="vi-VN"/>
        </w:rPr>
      </w:pPr>
      <w:r w:rsidRPr="00280474">
        <w:rPr>
          <w:rFonts w:eastAsia="Arial"/>
          <w:szCs w:val="28"/>
          <w:lang w:eastAsia="vi-VN"/>
        </w:rPr>
        <w:t>“</w:t>
      </w:r>
      <w:r w:rsidRPr="00280474">
        <w:rPr>
          <w:rFonts w:eastAsia="Arial"/>
          <w:i/>
          <w:szCs w:val="28"/>
          <w:lang w:eastAsia="vi-VN"/>
        </w:rPr>
        <w:t>1. Định mức tiền ăn hàng tháng của người cai nghiện bằng 0,8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bắt buộc quyết định theo chỉ định của nhân viên y tế điều trị, nhưng không thấp hơn 03 lần tiêu chuẩn ngày thường.</w:t>
      </w:r>
    </w:p>
    <w:p w14:paraId="08F596C1" w14:textId="77777777" w:rsidR="00C505E5" w:rsidRPr="00280474" w:rsidRDefault="00C505E5" w:rsidP="00433641">
      <w:pPr>
        <w:spacing w:before="80"/>
        <w:ind w:firstLine="720"/>
        <w:jc w:val="both"/>
        <w:rPr>
          <w:i/>
          <w:szCs w:val="28"/>
        </w:rPr>
      </w:pPr>
      <w:r w:rsidRPr="00280474">
        <w:rPr>
          <w:rFonts w:eastAsia="Arial"/>
          <w:i/>
          <w:szCs w:val="28"/>
          <w:lang w:eastAsia="vi-VN"/>
        </w:rPr>
        <w:t>2. Định mức tiền chăn, màn, chiếu, gối, quần áo, đồ dùng sinh hoạt cá nhân và băng vệ sinh đối với người cai nghiện nữ hàng năm của người cai nghiện bằng 0,9 mức lương cơ sở hiện hành”.</w:t>
      </w:r>
    </w:p>
    <w:p w14:paraId="50A5156C" w14:textId="37A5BF23" w:rsidR="00C505E5" w:rsidRPr="00280474" w:rsidRDefault="00C505E5" w:rsidP="00433641">
      <w:pPr>
        <w:spacing w:before="80"/>
        <w:ind w:firstLine="720"/>
        <w:jc w:val="both"/>
        <w:rPr>
          <w:szCs w:val="28"/>
        </w:rPr>
      </w:pPr>
      <w:r w:rsidRPr="00280474">
        <w:rPr>
          <w:szCs w:val="28"/>
        </w:rPr>
        <w:t xml:space="preserve">Căn cứ quy định nêu trên; đồng thời, để nâng cao hiệu quả công tác đấu tranh phòng, chống và kiểm soát ma túy thì Hội đồng nhân dân tỉnh quy định </w:t>
      </w:r>
      <w:r w:rsidRPr="00280474">
        <w:rPr>
          <w:rFonts w:eastAsia="Arial"/>
          <w:szCs w:val="28"/>
          <w:lang w:eastAsia="vi-VN"/>
        </w:rPr>
        <w:t xml:space="preserve">mức hỗ trợ đối với người cai nghiện </w:t>
      </w:r>
      <w:r w:rsidRPr="00280474">
        <w:rPr>
          <w:szCs w:val="28"/>
          <w:lang w:val="vi-VN"/>
        </w:rPr>
        <w:t>bị áp dụng biện pháp đưa vào cơ sở cai nghiện ma túy bắt buộc</w:t>
      </w:r>
      <w:r w:rsidRPr="00280474">
        <w:rPr>
          <w:szCs w:val="28"/>
        </w:rPr>
        <w:t xml:space="preserve"> trong thời gian cai nghiện tại </w:t>
      </w:r>
      <w:r w:rsidRPr="00280474">
        <w:rPr>
          <w:szCs w:val="28"/>
          <w:lang w:val="vi-VN"/>
        </w:rPr>
        <w:t>C</w:t>
      </w:r>
      <w:r w:rsidRPr="00280474">
        <w:rPr>
          <w:szCs w:val="28"/>
        </w:rPr>
        <w:t>ơ sở cai nghiện ma túy</w:t>
      </w:r>
      <w:r w:rsidRPr="00280474">
        <w:rPr>
          <w:szCs w:val="28"/>
          <w:lang w:val="vi-VN"/>
        </w:rPr>
        <w:t xml:space="preserve"> bắt buộc</w:t>
      </w:r>
      <w:r w:rsidRPr="00280474">
        <w:rPr>
          <w:szCs w:val="28"/>
        </w:rPr>
        <w:t xml:space="preserve">; </w:t>
      </w:r>
      <w:r w:rsidRPr="00280474">
        <w:rPr>
          <w:b/>
          <w:i/>
          <w:szCs w:val="28"/>
        </w:rPr>
        <w:t>UBND tỉnh kiến nghị Hội đồng nhân dân tỉnh tiếp tục quy định mức hỗ bằng với mức theo quy định tại Nghị quyết số 28/2024/NQ-HĐND của tỉnh Quảng Ngãi (cũ)</w:t>
      </w:r>
      <w:r w:rsidRPr="00280474">
        <w:rPr>
          <w:szCs w:val="28"/>
        </w:rPr>
        <w:t>; Nghị quyết số 67/2023/NQ-HĐND của tỉnh Kon Tum (cũ) không quy định cụ thể nội dung nêu trên mà hưởng theo nơi có cơ sở cai nghiện mà cơ quan, người có thẩm quyền của tỉnh Kon Tum (cũ) chuyển, gửi vào cơ sở cai nghiện công lập (do tỉnh Kon Tum không có cơ sở cai nghiện).</w:t>
      </w:r>
    </w:p>
    <w:p w14:paraId="6833A99F" w14:textId="77777777" w:rsidR="00C505E5" w:rsidRDefault="00C505E5" w:rsidP="00433641">
      <w:pPr>
        <w:spacing w:before="80"/>
        <w:ind w:firstLine="720"/>
        <w:jc w:val="both"/>
        <w:rPr>
          <w:szCs w:val="28"/>
        </w:rPr>
      </w:pPr>
      <w:r w:rsidRPr="00280474">
        <w:rPr>
          <w:szCs w:val="28"/>
        </w:rPr>
        <w:t>Căn cứ khoản 2 Điều 95 Luật Xử lý vi phạm hành chính quy định:</w:t>
      </w:r>
      <w:r w:rsidRPr="00280474">
        <w:rPr>
          <w:i/>
          <w:szCs w:val="28"/>
        </w:rPr>
        <w:t xml:space="preserve"> “Thời hạn áp dụng biện pháp đưa vào cơ sở cai nghiện bắt buộc từ 12 tháng đến 24 tháng”</w:t>
      </w:r>
      <w:r w:rsidRPr="00280474">
        <w:rPr>
          <w:szCs w:val="28"/>
        </w:rPr>
        <w:t xml:space="preserve">; thì chi hỗ trợ </w:t>
      </w:r>
      <w:r w:rsidRPr="00280474">
        <w:rPr>
          <w:b/>
          <w:i/>
          <w:szCs w:val="28"/>
        </w:rPr>
        <w:t>cho 01 người cai nghiện ma túy bắt buộc trong 12 tháng</w:t>
      </w:r>
      <w:r w:rsidRPr="00280474">
        <w:rPr>
          <w:szCs w:val="28"/>
        </w:rPr>
        <w:t>, cụ thể như sau:</w:t>
      </w:r>
    </w:p>
    <w:p w14:paraId="39E0BA44" w14:textId="77777777" w:rsidR="00DD3D53" w:rsidRPr="00DD3D53" w:rsidRDefault="00DD3D53" w:rsidP="00F34B5D">
      <w:pPr>
        <w:spacing w:before="60"/>
        <w:ind w:firstLine="720"/>
        <w:jc w:val="both"/>
        <w:rPr>
          <w:sz w:val="16"/>
          <w:szCs w:val="28"/>
        </w:rPr>
      </w:pPr>
    </w:p>
    <w:tbl>
      <w:tblPr>
        <w:tblW w:w="98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3786"/>
        <w:gridCol w:w="3895"/>
        <w:gridCol w:w="1694"/>
      </w:tblGrid>
      <w:tr w:rsidR="00C505E5" w:rsidRPr="003237B1" w14:paraId="4CFD66F5" w14:textId="77777777" w:rsidTr="00A92AE0">
        <w:trPr>
          <w:trHeight w:val="1038"/>
          <w:tblHeader/>
          <w:jc w:val="center"/>
        </w:trPr>
        <w:tc>
          <w:tcPr>
            <w:tcW w:w="493" w:type="dxa"/>
            <w:shd w:val="clear" w:color="auto" w:fill="auto"/>
            <w:vAlign w:val="center"/>
          </w:tcPr>
          <w:p w14:paraId="20FF2D5A" w14:textId="77777777" w:rsidR="00C505E5" w:rsidRPr="003237B1" w:rsidRDefault="00C505E5" w:rsidP="003237B1">
            <w:pPr>
              <w:spacing w:before="120"/>
              <w:ind w:left="-57" w:right="-57"/>
              <w:jc w:val="center"/>
              <w:rPr>
                <w:b/>
                <w:sz w:val="26"/>
                <w:szCs w:val="26"/>
              </w:rPr>
            </w:pPr>
            <w:r w:rsidRPr="003237B1">
              <w:rPr>
                <w:b/>
                <w:sz w:val="26"/>
                <w:szCs w:val="26"/>
              </w:rPr>
              <w:t>TT</w:t>
            </w:r>
          </w:p>
        </w:tc>
        <w:tc>
          <w:tcPr>
            <w:tcW w:w="3786" w:type="dxa"/>
            <w:shd w:val="clear" w:color="auto" w:fill="auto"/>
            <w:vAlign w:val="center"/>
          </w:tcPr>
          <w:p w14:paraId="787BA172" w14:textId="77777777" w:rsidR="00C505E5" w:rsidRPr="003237B1" w:rsidRDefault="00C505E5" w:rsidP="003237B1">
            <w:pPr>
              <w:spacing w:before="120"/>
              <w:jc w:val="center"/>
              <w:rPr>
                <w:b/>
                <w:sz w:val="26"/>
                <w:szCs w:val="26"/>
              </w:rPr>
            </w:pPr>
            <w:r w:rsidRPr="003237B1">
              <w:rPr>
                <w:b/>
                <w:sz w:val="26"/>
                <w:szCs w:val="26"/>
              </w:rPr>
              <w:t>Quy định</w:t>
            </w:r>
          </w:p>
        </w:tc>
        <w:tc>
          <w:tcPr>
            <w:tcW w:w="3895" w:type="dxa"/>
            <w:shd w:val="clear" w:color="auto" w:fill="auto"/>
            <w:vAlign w:val="center"/>
          </w:tcPr>
          <w:p w14:paraId="39ED84C1" w14:textId="77777777" w:rsidR="00C505E5" w:rsidRPr="003237B1" w:rsidRDefault="00C505E5" w:rsidP="003237B1">
            <w:pPr>
              <w:spacing w:before="120"/>
              <w:jc w:val="center"/>
              <w:rPr>
                <w:b/>
                <w:sz w:val="26"/>
                <w:szCs w:val="26"/>
              </w:rPr>
            </w:pPr>
            <w:r w:rsidRPr="003237B1">
              <w:rPr>
                <w:b/>
                <w:sz w:val="26"/>
                <w:szCs w:val="26"/>
              </w:rPr>
              <w:t>Nội dung đề xuất</w:t>
            </w:r>
          </w:p>
        </w:tc>
        <w:tc>
          <w:tcPr>
            <w:tcW w:w="1694" w:type="dxa"/>
            <w:shd w:val="clear" w:color="auto" w:fill="auto"/>
            <w:vAlign w:val="center"/>
          </w:tcPr>
          <w:p w14:paraId="6FF49E73" w14:textId="77777777" w:rsidR="003237B1" w:rsidRPr="003237B1" w:rsidRDefault="003237B1" w:rsidP="003237B1">
            <w:pPr>
              <w:ind w:left="-57" w:right="-57"/>
              <w:jc w:val="center"/>
              <w:rPr>
                <w:b/>
                <w:sz w:val="26"/>
                <w:szCs w:val="26"/>
              </w:rPr>
            </w:pPr>
            <w:r w:rsidRPr="003237B1">
              <w:rPr>
                <w:b/>
                <w:sz w:val="26"/>
                <w:szCs w:val="26"/>
              </w:rPr>
              <w:t>Kinh phí</w:t>
            </w:r>
          </w:p>
          <w:p w14:paraId="166F9A31" w14:textId="514E4C04" w:rsidR="003237B1" w:rsidRDefault="003237B1" w:rsidP="003237B1">
            <w:pPr>
              <w:jc w:val="center"/>
              <w:rPr>
                <w:b/>
                <w:sz w:val="26"/>
                <w:szCs w:val="26"/>
              </w:rPr>
            </w:pPr>
            <w:r w:rsidRPr="003237B1">
              <w:rPr>
                <w:b/>
                <w:sz w:val="26"/>
                <w:szCs w:val="26"/>
              </w:rPr>
              <w:t>thực hiện</w:t>
            </w:r>
          </w:p>
          <w:p w14:paraId="7FA08AE5" w14:textId="52BDE530" w:rsidR="00C505E5" w:rsidRPr="003237B1" w:rsidRDefault="003237B1" w:rsidP="003237B1">
            <w:pPr>
              <w:jc w:val="center"/>
              <w:rPr>
                <w:rFonts w:eastAsia="Arial"/>
                <w:szCs w:val="28"/>
                <w:lang w:eastAsia="vi-VN"/>
              </w:rPr>
            </w:pPr>
            <w:r w:rsidRPr="003237B1">
              <w:rPr>
                <w:i/>
                <w:sz w:val="26"/>
                <w:szCs w:val="26"/>
              </w:rPr>
              <w:t>(đồng)</w:t>
            </w:r>
          </w:p>
        </w:tc>
      </w:tr>
      <w:tr w:rsidR="00C505E5" w:rsidRPr="003237B1" w14:paraId="6CB84A5A" w14:textId="77777777" w:rsidTr="00A92AE0">
        <w:trPr>
          <w:trHeight w:val="70"/>
          <w:jc w:val="center"/>
        </w:trPr>
        <w:tc>
          <w:tcPr>
            <w:tcW w:w="493" w:type="dxa"/>
            <w:shd w:val="clear" w:color="auto" w:fill="auto"/>
            <w:vAlign w:val="center"/>
          </w:tcPr>
          <w:p w14:paraId="306390E8" w14:textId="77777777" w:rsidR="00C505E5" w:rsidRPr="003237B1" w:rsidRDefault="00C505E5" w:rsidP="00A92AE0">
            <w:pPr>
              <w:spacing w:before="120"/>
              <w:ind w:right="-57"/>
              <w:jc w:val="center"/>
              <w:rPr>
                <w:rFonts w:eastAsia="Arial"/>
                <w:sz w:val="26"/>
                <w:szCs w:val="26"/>
                <w:lang w:eastAsia="vi-VN" w:bidi="vi-VN"/>
              </w:rPr>
            </w:pPr>
            <w:r w:rsidRPr="003237B1">
              <w:rPr>
                <w:rFonts w:eastAsia="Arial"/>
                <w:sz w:val="26"/>
                <w:szCs w:val="26"/>
                <w:lang w:eastAsia="vi-VN" w:bidi="vi-VN"/>
              </w:rPr>
              <w:t>1</w:t>
            </w:r>
          </w:p>
        </w:tc>
        <w:tc>
          <w:tcPr>
            <w:tcW w:w="3786" w:type="dxa"/>
            <w:shd w:val="clear" w:color="auto" w:fill="auto"/>
          </w:tcPr>
          <w:p w14:paraId="76BAEE31" w14:textId="77777777" w:rsidR="00C505E5" w:rsidRPr="003237B1" w:rsidRDefault="00C505E5" w:rsidP="003237B1">
            <w:pPr>
              <w:spacing w:before="120"/>
              <w:jc w:val="both"/>
              <w:rPr>
                <w:sz w:val="26"/>
                <w:szCs w:val="26"/>
              </w:rPr>
            </w:pPr>
            <w:r w:rsidRPr="003237B1">
              <w:rPr>
                <w:rFonts w:eastAsia="Arial"/>
                <w:sz w:val="26"/>
                <w:szCs w:val="26"/>
                <w:lang w:eastAsia="vi-VN" w:bidi="vi-VN"/>
              </w:rPr>
              <w:t xml:space="preserve">Khoản 1 Điều 65 </w:t>
            </w:r>
            <w:r w:rsidRPr="003237B1">
              <w:rPr>
                <w:rFonts w:eastAsia="Arial"/>
                <w:sz w:val="26"/>
                <w:szCs w:val="26"/>
                <w:lang w:eastAsia="vi-VN"/>
              </w:rPr>
              <w:t xml:space="preserve">Nghị định số 116/2021/NĐ-CP </w:t>
            </w:r>
            <w:r w:rsidRPr="003237B1">
              <w:rPr>
                <w:sz w:val="26"/>
                <w:szCs w:val="26"/>
              </w:rPr>
              <w:t>quy định:</w:t>
            </w:r>
            <w:r w:rsidRPr="003237B1">
              <w:rPr>
                <w:i/>
                <w:sz w:val="26"/>
                <w:szCs w:val="26"/>
                <w:shd w:val="solid" w:color="FFFFFF" w:fill="auto"/>
              </w:rPr>
              <w:t xml:space="preserve"> “1. Định mức tiền ăn hàng tháng của </w:t>
            </w:r>
            <w:r w:rsidRPr="003237B1">
              <w:rPr>
                <w:i/>
                <w:sz w:val="26"/>
                <w:szCs w:val="26"/>
                <w:shd w:val="solid" w:color="FFFFFF" w:fill="auto"/>
              </w:rPr>
              <w:lastRenderedPageBreak/>
              <w:t xml:space="preserve">người cai nghiện bằng </w:t>
            </w:r>
            <w:r w:rsidRPr="003237B1">
              <w:rPr>
                <w:b/>
                <w:i/>
                <w:sz w:val="26"/>
                <w:szCs w:val="26"/>
                <w:shd w:val="solid" w:color="FFFFFF" w:fill="auto"/>
              </w:rPr>
              <w:t>0,8 mức lương cơ sở</w:t>
            </w:r>
            <w:r w:rsidRPr="003237B1">
              <w:rPr>
                <w:i/>
                <w:sz w:val="26"/>
                <w:szCs w:val="26"/>
                <w:shd w:val="solid" w:color="FFFFFF" w:fill="auto"/>
              </w:rPr>
              <w:t xml:space="preserve"> </w:t>
            </w:r>
            <w:r w:rsidRPr="003237B1">
              <w:rPr>
                <w:b/>
                <w:i/>
                <w:sz w:val="26"/>
                <w:szCs w:val="26"/>
                <w:shd w:val="solid" w:color="FFFFFF" w:fill="auto"/>
              </w:rPr>
              <w:t>hiện hành</w:t>
            </w:r>
            <w:r w:rsidRPr="003237B1">
              <w:rPr>
                <w:i/>
                <w:sz w:val="26"/>
                <w:szCs w:val="26"/>
                <w:shd w:val="solid" w:color="FFFFFF" w:fill="auto"/>
              </w:rPr>
              <w:t>.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bắt buộc quyết định theo chỉ định của nhân viên y tế điều trị, nhưng không thấp hơn 03 lần tiêu chuẩn ngày thường”.</w:t>
            </w:r>
          </w:p>
        </w:tc>
        <w:tc>
          <w:tcPr>
            <w:tcW w:w="3895" w:type="dxa"/>
            <w:shd w:val="clear" w:color="auto" w:fill="auto"/>
          </w:tcPr>
          <w:p w14:paraId="7C50CCCD" w14:textId="77777777" w:rsidR="00C505E5" w:rsidRPr="003237B1" w:rsidRDefault="00C505E5" w:rsidP="003237B1">
            <w:pPr>
              <w:spacing w:before="120"/>
              <w:jc w:val="both"/>
              <w:rPr>
                <w:i/>
                <w:sz w:val="26"/>
                <w:szCs w:val="26"/>
              </w:rPr>
            </w:pPr>
            <w:r w:rsidRPr="003237B1">
              <w:rPr>
                <w:sz w:val="26"/>
                <w:szCs w:val="26"/>
              </w:rPr>
              <w:lastRenderedPageBreak/>
              <w:t xml:space="preserve">Hỗ trợ tiền ăn của người cai nghiện ma túy là 67.000 đồng/ngày. Ngày lễ, Tết dương </w:t>
            </w:r>
            <w:r w:rsidRPr="003237B1">
              <w:rPr>
                <w:sz w:val="26"/>
                <w:szCs w:val="26"/>
              </w:rPr>
              <w:lastRenderedPageBreak/>
              <w:t>lịch người cai nghiện được ăn thêm bằng 03 lần tiêu chuẩn ngày thường; các ngày Tết nguyên đán người cai nghiện được ăn thêm bằng 05 lần tiêu chuẩn ngày thường; chế độ ăn đối với người cai nghiện bị ốm do Trưởng cơ sở cai nghiện bắt buộc quyết định theo chỉ định của nhân viên y tế điều trị, nhưng không thấp hơn 03 lần tiêu chuẩn ngày thường</w:t>
            </w:r>
            <w:r w:rsidRPr="003237B1">
              <w:rPr>
                <w:i/>
                <w:sz w:val="26"/>
                <w:szCs w:val="26"/>
              </w:rPr>
              <w:t>.</w:t>
            </w:r>
          </w:p>
        </w:tc>
        <w:tc>
          <w:tcPr>
            <w:tcW w:w="1694" w:type="dxa"/>
            <w:shd w:val="clear" w:color="auto" w:fill="auto"/>
            <w:vAlign w:val="center"/>
          </w:tcPr>
          <w:p w14:paraId="42CDD02E" w14:textId="77777777" w:rsidR="00C505E5" w:rsidRPr="003237B1" w:rsidRDefault="00C505E5" w:rsidP="003237B1">
            <w:pPr>
              <w:shd w:val="clear" w:color="auto" w:fill="FFFFFF"/>
              <w:spacing w:before="120"/>
              <w:ind w:left="-57" w:right="-57"/>
              <w:jc w:val="center"/>
              <w:rPr>
                <w:sz w:val="26"/>
                <w:szCs w:val="26"/>
              </w:rPr>
            </w:pPr>
            <w:r w:rsidRPr="003237B1">
              <w:rPr>
                <w:b/>
                <w:sz w:val="26"/>
                <w:szCs w:val="26"/>
              </w:rPr>
              <w:lastRenderedPageBreak/>
              <w:t>27.939.000</w:t>
            </w:r>
            <w:r w:rsidRPr="003237B1">
              <w:rPr>
                <w:rStyle w:val="FootnoteReference"/>
                <w:rFonts w:eastAsia="Arial"/>
                <w:sz w:val="26"/>
                <w:szCs w:val="26"/>
              </w:rPr>
              <w:footnoteReference w:id="4"/>
            </w:r>
          </w:p>
        </w:tc>
      </w:tr>
      <w:tr w:rsidR="00C505E5" w:rsidRPr="003237B1" w14:paraId="2D02AC94" w14:textId="77777777" w:rsidTr="00A92AE0">
        <w:trPr>
          <w:trHeight w:val="1974"/>
          <w:jc w:val="center"/>
        </w:trPr>
        <w:tc>
          <w:tcPr>
            <w:tcW w:w="493" w:type="dxa"/>
            <w:shd w:val="clear" w:color="auto" w:fill="auto"/>
            <w:vAlign w:val="center"/>
          </w:tcPr>
          <w:p w14:paraId="75095022" w14:textId="77777777" w:rsidR="00C505E5" w:rsidRPr="003237B1" w:rsidRDefault="00C505E5" w:rsidP="00A92AE0">
            <w:pPr>
              <w:spacing w:before="120"/>
              <w:ind w:right="-57"/>
              <w:jc w:val="center"/>
              <w:rPr>
                <w:rFonts w:eastAsia="Arial"/>
                <w:sz w:val="26"/>
                <w:szCs w:val="26"/>
                <w:lang w:eastAsia="vi-VN" w:bidi="vi-VN"/>
              </w:rPr>
            </w:pPr>
            <w:r w:rsidRPr="003237B1">
              <w:rPr>
                <w:rFonts w:eastAsia="Arial"/>
                <w:sz w:val="26"/>
                <w:szCs w:val="26"/>
                <w:lang w:eastAsia="vi-VN" w:bidi="vi-VN"/>
              </w:rPr>
              <w:lastRenderedPageBreak/>
              <w:t>2</w:t>
            </w:r>
          </w:p>
        </w:tc>
        <w:tc>
          <w:tcPr>
            <w:tcW w:w="3786" w:type="dxa"/>
            <w:shd w:val="clear" w:color="auto" w:fill="auto"/>
          </w:tcPr>
          <w:p w14:paraId="015428DC" w14:textId="77777777" w:rsidR="00C505E5" w:rsidRPr="003237B1" w:rsidRDefault="00C505E5" w:rsidP="003237B1">
            <w:pPr>
              <w:spacing w:before="120"/>
              <w:jc w:val="both"/>
              <w:rPr>
                <w:rFonts w:eastAsia="Arial"/>
                <w:sz w:val="26"/>
                <w:szCs w:val="26"/>
                <w:lang w:eastAsia="vi-VN" w:bidi="vi-VN"/>
              </w:rPr>
            </w:pPr>
            <w:r w:rsidRPr="003237B1">
              <w:rPr>
                <w:rFonts w:eastAsia="Arial"/>
                <w:sz w:val="26"/>
                <w:szCs w:val="26"/>
                <w:lang w:eastAsia="vi-VN" w:bidi="vi-VN"/>
              </w:rPr>
              <w:t xml:space="preserve">Khoản 2 Điều 65 </w:t>
            </w:r>
            <w:r w:rsidRPr="003237B1">
              <w:rPr>
                <w:rFonts w:eastAsia="Arial"/>
                <w:sz w:val="26"/>
                <w:szCs w:val="26"/>
                <w:lang w:eastAsia="vi-VN"/>
              </w:rPr>
              <w:t xml:space="preserve">Nghị định số 116/2021/NĐ-CP </w:t>
            </w:r>
            <w:r w:rsidRPr="003237B1">
              <w:rPr>
                <w:sz w:val="26"/>
                <w:szCs w:val="26"/>
              </w:rPr>
              <w:t>quy định:</w:t>
            </w:r>
            <w:r w:rsidRPr="003237B1">
              <w:rPr>
                <w:i/>
                <w:sz w:val="26"/>
                <w:szCs w:val="26"/>
                <w:shd w:val="solid" w:color="FFFFFF" w:fill="auto"/>
              </w:rPr>
              <w:t xml:space="preserve"> “2. Định mức tiền chăn, màn, chiếu, gối, quần áo, đồ dùng sinh hoạt cá nhân và băng vệ sinh đối với người cai nghiện nữ hàng năm của người cai nghiện bằng </w:t>
            </w:r>
            <w:r w:rsidRPr="003237B1">
              <w:rPr>
                <w:b/>
                <w:i/>
                <w:sz w:val="26"/>
                <w:szCs w:val="26"/>
                <w:shd w:val="solid" w:color="FFFFFF" w:fill="auto"/>
              </w:rPr>
              <w:t>0,9 mức lương cơ sở hiện hành</w:t>
            </w:r>
            <w:r w:rsidRPr="003237B1">
              <w:rPr>
                <w:i/>
                <w:sz w:val="26"/>
                <w:szCs w:val="26"/>
                <w:shd w:val="solid" w:color="FFFFFF" w:fill="auto"/>
              </w:rPr>
              <w:t>”.</w:t>
            </w:r>
          </w:p>
        </w:tc>
        <w:tc>
          <w:tcPr>
            <w:tcW w:w="3895" w:type="dxa"/>
            <w:shd w:val="clear" w:color="auto" w:fill="auto"/>
          </w:tcPr>
          <w:p w14:paraId="14B020D2" w14:textId="77777777" w:rsidR="00C505E5" w:rsidRPr="003237B1" w:rsidRDefault="00C505E5" w:rsidP="003237B1">
            <w:pPr>
              <w:spacing w:before="120"/>
              <w:jc w:val="both"/>
              <w:rPr>
                <w:sz w:val="26"/>
                <w:szCs w:val="26"/>
              </w:rPr>
            </w:pPr>
            <w:r w:rsidRPr="003237B1">
              <w:rPr>
                <w:sz w:val="26"/>
                <w:szCs w:val="26"/>
              </w:rPr>
              <w:t>Định mức hỗ trợ</w:t>
            </w:r>
            <w:r w:rsidRPr="003237B1">
              <w:rPr>
                <w:sz w:val="26"/>
                <w:szCs w:val="26"/>
                <w:lang w:val="vi-VN" w:eastAsia="vi-VN"/>
              </w:rPr>
              <w:t xml:space="preserve"> tiền chăn, màn, chiếu, gối, quần áo, đồ dùng sinh hoạt cá nhân và băng vệ sinh (đối với người cai nghiện bắt buộc là nữ)</w:t>
            </w:r>
            <w:r w:rsidRPr="003237B1">
              <w:rPr>
                <w:sz w:val="26"/>
                <w:szCs w:val="26"/>
              </w:rPr>
              <w:t xml:space="preserve"> </w:t>
            </w:r>
            <w:r w:rsidRPr="003237B1">
              <w:rPr>
                <w:sz w:val="26"/>
                <w:szCs w:val="26"/>
                <w:lang w:val="vi-VN" w:eastAsia="vi-VN"/>
              </w:rPr>
              <w:t xml:space="preserve">của người cai nghiện bắt buộc </w:t>
            </w:r>
            <w:r w:rsidRPr="003237B1">
              <w:rPr>
                <w:sz w:val="26"/>
                <w:szCs w:val="26"/>
                <w:shd w:val="solid" w:color="FFFFFF" w:fill="auto"/>
              </w:rPr>
              <w:t>là 0,9 x 2.340.000đ = 2.106.000 đồng/năm.</w:t>
            </w:r>
          </w:p>
        </w:tc>
        <w:tc>
          <w:tcPr>
            <w:tcW w:w="1694" w:type="dxa"/>
            <w:shd w:val="clear" w:color="auto" w:fill="auto"/>
            <w:vAlign w:val="center"/>
          </w:tcPr>
          <w:p w14:paraId="43E7C1CD" w14:textId="77777777" w:rsidR="00C505E5" w:rsidRPr="003237B1" w:rsidRDefault="00C505E5" w:rsidP="003237B1">
            <w:pPr>
              <w:shd w:val="clear" w:color="auto" w:fill="FFFFFF"/>
              <w:spacing w:before="120"/>
              <w:ind w:left="-57" w:right="-57"/>
              <w:jc w:val="center"/>
              <w:rPr>
                <w:sz w:val="26"/>
                <w:szCs w:val="26"/>
                <w:lang w:eastAsia="vi-VN"/>
              </w:rPr>
            </w:pPr>
            <w:r w:rsidRPr="003237B1">
              <w:rPr>
                <w:b/>
                <w:sz w:val="26"/>
                <w:szCs w:val="26"/>
                <w:shd w:val="solid" w:color="FFFFFF" w:fill="auto"/>
              </w:rPr>
              <w:t>2.106.000</w:t>
            </w:r>
          </w:p>
        </w:tc>
      </w:tr>
      <w:tr w:rsidR="00C505E5" w:rsidRPr="003237B1" w14:paraId="648E8E56" w14:textId="77777777" w:rsidTr="00A92AE0">
        <w:trPr>
          <w:trHeight w:val="70"/>
          <w:jc w:val="center"/>
        </w:trPr>
        <w:tc>
          <w:tcPr>
            <w:tcW w:w="493" w:type="dxa"/>
            <w:shd w:val="clear" w:color="auto" w:fill="auto"/>
            <w:vAlign w:val="center"/>
          </w:tcPr>
          <w:p w14:paraId="5AA3767E" w14:textId="77777777" w:rsidR="00C505E5" w:rsidRPr="003237B1" w:rsidRDefault="00C505E5" w:rsidP="00A92AE0">
            <w:pPr>
              <w:spacing w:before="120"/>
              <w:ind w:right="-57"/>
              <w:jc w:val="center"/>
              <w:rPr>
                <w:rFonts w:eastAsia="Arial"/>
                <w:sz w:val="26"/>
                <w:szCs w:val="26"/>
                <w:lang w:eastAsia="vi-VN" w:bidi="vi-VN"/>
              </w:rPr>
            </w:pPr>
            <w:r w:rsidRPr="003237B1">
              <w:rPr>
                <w:rFonts w:eastAsia="Arial"/>
                <w:sz w:val="26"/>
                <w:szCs w:val="26"/>
                <w:lang w:eastAsia="vi-VN" w:bidi="vi-VN"/>
              </w:rPr>
              <w:t>3</w:t>
            </w:r>
          </w:p>
        </w:tc>
        <w:tc>
          <w:tcPr>
            <w:tcW w:w="3786" w:type="dxa"/>
            <w:shd w:val="clear" w:color="auto" w:fill="auto"/>
          </w:tcPr>
          <w:p w14:paraId="5ED676FD" w14:textId="77777777" w:rsidR="003237B1" w:rsidRDefault="00C505E5" w:rsidP="003237B1">
            <w:pPr>
              <w:spacing w:before="120"/>
              <w:jc w:val="both"/>
              <w:rPr>
                <w:rFonts w:eastAsia="Arial"/>
                <w:sz w:val="26"/>
                <w:szCs w:val="26"/>
                <w:lang w:eastAsia="vi-VN"/>
              </w:rPr>
            </w:pPr>
            <w:r w:rsidRPr="003237B1">
              <w:rPr>
                <w:sz w:val="26"/>
                <w:szCs w:val="26"/>
              </w:rPr>
              <w:t xml:space="preserve">Điểm a khoản 11 Điều 5 </w:t>
            </w:r>
            <w:r w:rsidRPr="003237B1">
              <w:rPr>
                <w:rFonts w:eastAsia="Arial"/>
                <w:sz w:val="26"/>
                <w:szCs w:val="26"/>
                <w:lang w:eastAsia="vi-VN"/>
              </w:rPr>
              <w:t xml:space="preserve">Thông tư số 62/2022/TT-BTC quy định: </w:t>
            </w:r>
            <w:r w:rsidRPr="003237B1">
              <w:rPr>
                <w:i/>
                <w:sz w:val="26"/>
                <w:szCs w:val="26"/>
              </w:rPr>
              <w:t>“11. Chi hỗ trợ đưa người cai nghiện bắt buộc chấp hành xong quyết định đưa vào cơ sở cai nghiện bắt buộc trở về địa phương nơi cư trú:</w:t>
            </w:r>
          </w:p>
          <w:p w14:paraId="55C61224" w14:textId="649FC08B" w:rsidR="00C505E5" w:rsidRPr="003237B1" w:rsidRDefault="00C505E5" w:rsidP="003237B1">
            <w:pPr>
              <w:spacing w:before="120"/>
              <w:jc w:val="both"/>
              <w:rPr>
                <w:rFonts w:eastAsia="Arial"/>
                <w:sz w:val="26"/>
                <w:szCs w:val="26"/>
                <w:lang w:eastAsia="vi-VN"/>
              </w:rPr>
            </w:pPr>
            <w:r w:rsidRPr="003237B1">
              <w:rPr>
                <w:i/>
                <w:sz w:val="26"/>
                <w:szCs w:val="26"/>
              </w:rPr>
              <w:t>a) Người cai nghiện bắt buộc khi chấp hành xong quyết định trở về địa phương nơi cư trú được cấp tiền ăn khi đi đường, tiền tàu xe và 01 (một) bộ quần áo thường (nếu họ không có) theo quy định tại khoản 4 Điều 62 Nghị định số 116/2021/NĐ-CP; cụ thể:</w:t>
            </w:r>
          </w:p>
          <w:p w14:paraId="2AB2E3AB" w14:textId="77777777" w:rsidR="00C505E5" w:rsidRPr="003237B1" w:rsidRDefault="00C505E5" w:rsidP="003237B1">
            <w:pPr>
              <w:spacing w:before="120"/>
              <w:jc w:val="both"/>
              <w:rPr>
                <w:i/>
                <w:sz w:val="26"/>
                <w:szCs w:val="26"/>
              </w:rPr>
            </w:pPr>
            <w:r w:rsidRPr="003237B1">
              <w:rPr>
                <w:i/>
                <w:sz w:val="26"/>
                <w:szCs w:val="26"/>
              </w:rPr>
              <w:t>- Tiền ăn: mức hỗ trợ 70.000 đồng/người/ngày trong những ngày đi đường, tối đa không quá 03 ngày;</w:t>
            </w:r>
          </w:p>
          <w:p w14:paraId="2BD4E2E0" w14:textId="77777777" w:rsidR="00C505E5" w:rsidRPr="003237B1" w:rsidRDefault="00C505E5" w:rsidP="003237B1">
            <w:pPr>
              <w:spacing w:before="120"/>
              <w:jc w:val="both"/>
              <w:rPr>
                <w:i/>
                <w:sz w:val="26"/>
                <w:szCs w:val="26"/>
              </w:rPr>
            </w:pPr>
            <w:r w:rsidRPr="003237B1">
              <w:rPr>
                <w:i/>
                <w:sz w:val="26"/>
                <w:szCs w:val="26"/>
              </w:rPr>
              <w:t xml:space="preserve">- Tiền tàu xe: mức hỗ trợ theo giá </w:t>
            </w:r>
            <w:r w:rsidRPr="003237B1">
              <w:rPr>
                <w:i/>
                <w:sz w:val="26"/>
                <w:szCs w:val="26"/>
              </w:rPr>
              <w:lastRenderedPageBreak/>
              <w:t>phương tiện công cộng phổ thông;</w:t>
            </w:r>
          </w:p>
          <w:p w14:paraId="2110775B" w14:textId="77777777" w:rsidR="00C505E5" w:rsidRPr="003237B1" w:rsidRDefault="00C505E5" w:rsidP="003237B1">
            <w:pPr>
              <w:spacing w:before="120"/>
              <w:jc w:val="both"/>
              <w:rPr>
                <w:i/>
                <w:sz w:val="26"/>
                <w:szCs w:val="26"/>
              </w:rPr>
            </w:pPr>
            <w:r w:rsidRPr="003237B1">
              <w:rPr>
                <w:i/>
                <w:sz w:val="26"/>
                <w:szCs w:val="26"/>
              </w:rPr>
              <w:t>- Cấp 01 (một) bộ quần áo mùa hè hoặc 01 (một) bộ quần áo mùa đông;</w:t>
            </w:r>
          </w:p>
          <w:p w14:paraId="0FBF9895" w14:textId="77777777" w:rsidR="00C505E5" w:rsidRPr="003237B1" w:rsidRDefault="00C505E5" w:rsidP="003237B1">
            <w:pPr>
              <w:spacing w:before="120"/>
              <w:jc w:val="both"/>
              <w:rPr>
                <w:rFonts w:eastAsia="Arial"/>
                <w:sz w:val="26"/>
                <w:szCs w:val="26"/>
                <w:lang w:eastAsia="vi-VN" w:bidi="vi-VN"/>
              </w:rPr>
            </w:pPr>
            <w:r w:rsidRPr="003237B1">
              <w:rPr>
                <w:i/>
                <w:sz w:val="26"/>
                <w:szCs w:val="26"/>
              </w:rPr>
              <w:t xml:space="preserve">Căn cứ khả năng cân đối của ngân sách địa phương, Ủy ban nhân dân cấp tỉnh trình Hội đồng nhân dân cùng cấp xem xét, quyết định mức hỗ trợ tối đa để cơ sở cai nghiện bắt buộc thực hiện mua sắm và cấp quần áo cho đối tượng; </w:t>
            </w:r>
            <w:r w:rsidRPr="003237B1">
              <w:rPr>
                <w:b/>
                <w:i/>
                <w:sz w:val="26"/>
                <w:szCs w:val="26"/>
              </w:rPr>
              <w:t>hỗ trợ mức cao hơn mức tiền ăn và tiền tàu xe quy định tại điểm này</w:t>
            </w:r>
            <w:r w:rsidRPr="003237B1">
              <w:rPr>
                <w:i/>
                <w:sz w:val="26"/>
                <w:szCs w:val="26"/>
              </w:rPr>
              <w:t>”.</w:t>
            </w:r>
          </w:p>
        </w:tc>
        <w:tc>
          <w:tcPr>
            <w:tcW w:w="3895" w:type="dxa"/>
            <w:shd w:val="clear" w:color="auto" w:fill="auto"/>
          </w:tcPr>
          <w:p w14:paraId="444D3A49" w14:textId="77777777" w:rsidR="00C505E5" w:rsidRPr="003237B1" w:rsidRDefault="00C505E5" w:rsidP="003237B1">
            <w:pPr>
              <w:spacing w:before="120"/>
              <w:jc w:val="both"/>
              <w:rPr>
                <w:sz w:val="26"/>
                <w:szCs w:val="26"/>
                <w:lang w:eastAsia="vi-VN"/>
              </w:rPr>
            </w:pPr>
            <w:r w:rsidRPr="003237B1">
              <w:rPr>
                <w:sz w:val="26"/>
                <w:szCs w:val="26"/>
                <w:lang w:eastAsia="vi-VN"/>
              </w:rPr>
              <w:lastRenderedPageBreak/>
              <w:t>N</w:t>
            </w:r>
            <w:r w:rsidRPr="003237B1">
              <w:rPr>
                <w:sz w:val="26"/>
                <w:szCs w:val="26"/>
                <w:lang w:val="vi-VN" w:eastAsia="vi-VN"/>
              </w:rPr>
              <w:t>gười cai nghiện bắt buộc khi chấp hành xong quyết định trở về địa phương nơi cư trú được cấp 01 (một) bộ quần áo mùa hè hoặc 01 (một) bộ quần áo mùa đông (nếu họ không có), mức hỗ trợ không quá 400.000 đồng/bộ/người</w:t>
            </w:r>
            <w:r w:rsidRPr="003237B1">
              <w:rPr>
                <w:sz w:val="26"/>
                <w:szCs w:val="26"/>
                <w:lang w:eastAsia="vi-VN"/>
              </w:rPr>
              <w:t xml:space="preserve">; mức hỗ trợ tiền ăn khi đi đường là 80.000 đồng/người/ngày và mức hỗ trợ tiền tàu xe thực hiện theo quy định tại điểm a khoản 11 Điều 5 </w:t>
            </w:r>
            <w:r w:rsidRPr="003237B1">
              <w:rPr>
                <w:sz w:val="26"/>
                <w:szCs w:val="26"/>
                <w:lang w:val="vi-VN" w:eastAsia="vi-VN" w:bidi="vi-VN"/>
              </w:rPr>
              <w:t>Thông tư s</w:t>
            </w:r>
            <w:r w:rsidRPr="003237B1">
              <w:rPr>
                <w:sz w:val="26"/>
                <w:szCs w:val="26"/>
                <w:lang w:eastAsia="vi-VN" w:bidi="vi-VN"/>
              </w:rPr>
              <w:t>ố</w:t>
            </w:r>
            <w:r w:rsidRPr="003237B1">
              <w:rPr>
                <w:sz w:val="26"/>
                <w:szCs w:val="26"/>
                <w:lang w:val="vi-VN" w:eastAsia="vi-VN" w:bidi="vi-VN"/>
              </w:rPr>
              <w:t xml:space="preserve"> 62/2022/TT-BTC ngày 05</w:t>
            </w:r>
            <w:r w:rsidRPr="003237B1">
              <w:rPr>
                <w:sz w:val="26"/>
                <w:szCs w:val="26"/>
                <w:lang w:eastAsia="vi-VN" w:bidi="vi-VN"/>
              </w:rPr>
              <w:t>/</w:t>
            </w:r>
            <w:r w:rsidRPr="003237B1">
              <w:rPr>
                <w:sz w:val="26"/>
                <w:szCs w:val="26"/>
                <w:lang w:val="vi-VN" w:eastAsia="vi-VN" w:bidi="vi-VN"/>
              </w:rPr>
              <w:t>10</w:t>
            </w:r>
            <w:r w:rsidRPr="003237B1">
              <w:rPr>
                <w:sz w:val="26"/>
                <w:szCs w:val="26"/>
                <w:lang w:eastAsia="vi-VN" w:bidi="vi-VN"/>
              </w:rPr>
              <w:t>/</w:t>
            </w:r>
            <w:r w:rsidRPr="003237B1">
              <w:rPr>
                <w:sz w:val="26"/>
                <w:szCs w:val="26"/>
                <w:lang w:val="vi-VN" w:eastAsia="vi-VN" w:bidi="vi-VN"/>
              </w:rPr>
              <w:t xml:space="preserve">2022 của </w:t>
            </w:r>
            <w:r w:rsidRPr="003237B1">
              <w:rPr>
                <w:sz w:val="26"/>
                <w:szCs w:val="26"/>
                <w:lang w:eastAsia="vi-VN" w:bidi="vi-VN"/>
              </w:rPr>
              <w:t xml:space="preserve">Bộ trưởng </w:t>
            </w:r>
            <w:r w:rsidRPr="003237B1">
              <w:rPr>
                <w:sz w:val="26"/>
                <w:szCs w:val="26"/>
                <w:lang w:val="vi-VN" w:eastAsia="vi-VN" w:bidi="vi-VN"/>
              </w:rPr>
              <w:t xml:space="preserve">Bộ Tài chính </w:t>
            </w:r>
            <w:r w:rsidRPr="003237B1">
              <w:rPr>
                <w:sz w:val="26"/>
                <w:szCs w:val="26"/>
                <w:lang w:eastAsia="vi-VN" w:bidi="vi-VN"/>
              </w:rPr>
              <w:t>q</w:t>
            </w:r>
            <w:r w:rsidRPr="003237B1">
              <w:rPr>
                <w:sz w:val="26"/>
                <w:szCs w:val="26"/>
                <w:lang w:val="vi-VN" w:eastAsia="vi-VN" w:bidi="vi-VN"/>
              </w:rPr>
              <w:t>uy định việc quản lý và sử dụng kinh phí sự nghiệp từ ngân sách nhà nước thực</w:t>
            </w:r>
            <w:r w:rsidRPr="003237B1">
              <w:rPr>
                <w:color w:val="0070C0"/>
                <w:sz w:val="26"/>
                <w:szCs w:val="26"/>
                <w:lang w:val="vi-VN" w:eastAsia="vi-VN" w:bidi="vi-VN"/>
              </w:rPr>
              <w:t xml:space="preserve"> </w:t>
            </w:r>
            <w:r w:rsidRPr="003237B1">
              <w:rPr>
                <w:sz w:val="26"/>
                <w:szCs w:val="26"/>
                <w:lang w:val="vi-VN" w:eastAsia="vi-VN" w:bidi="vi-VN"/>
              </w:rPr>
              <w:t>hiện chế độ áp dụng biện pháp đưa vào cơ sở cai nghiện ma t</w:t>
            </w:r>
            <w:r w:rsidRPr="003237B1">
              <w:rPr>
                <w:sz w:val="26"/>
                <w:szCs w:val="26"/>
                <w:lang w:eastAsia="vi-VN" w:bidi="vi-VN"/>
              </w:rPr>
              <w:t>úy</w:t>
            </w:r>
            <w:r w:rsidRPr="003237B1">
              <w:rPr>
                <w:sz w:val="26"/>
                <w:szCs w:val="26"/>
                <w:lang w:val="vi-VN" w:eastAsia="vi-VN" w:bidi="vi-VN"/>
              </w:rPr>
              <w:t xml:space="preserve"> bắt buộc; công tác cai nghiện ma túy tự nguyện </w:t>
            </w:r>
            <w:r w:rsidRPr="003237B1">
              <w:rPr>
                <w:sz w:val="26"/>
                <w:szCs w:val="26"/>
                <w:lang w:eastAsia="vi-VN" w:bidi="vi-VN"/>
              </w:rPr>
              <w:t xml:space="preserve">tại </w:t>
            </w:r>
            <w:r w:rsidRPr="003237B1">
              <w:rPr>
                <w:sz w:val="26"/>
                <w:szCs w:val="26"/>
                <w:lang w:val="vi-VN" w:eastAsia="vi-VN" w:bidi="vi-VN"/>
              </w:rPr>
              <w:t>gia đình, cộng đồng, cơ sở cai nghiện ma t</w:t>
            </w:r>
            <w:r w:rsidRPr="003237B1">
              <w:rPr>
                <w:sz w:val="26"/>
                <w:szCs w:val="26"/>
                <w:lang w:eastAsia="vi-VN" w:bidi="vi-VN"/>
              </w:rPr>
              <w:t xml:space="preserve">úy </w:t>
            </w:r>
            <w:r w:rsidRPr="003237B1">
              <w:rPr>
                <w:sz w:val="26"/>
                <w:szCs w:val="26"/>
                <w:lang w:val="vi-VN" w:eastAsia="vi-VN" w:bidi="vi-VN"/>
              </w:rPr>
              <w:t>và quản l</w:t>
            </w:r>
            <w:r w:rsidRPr="003237B1">
              <w:rPr>
                <w:sz w:val="26"/>
                <w:szCs w:val="26"/>
                <w:lang w:eastAsia="vi-VN" w:bidi="vi-VN"/>
              </w:rPr>
              <w:t>ý</w:t>
            </w:r>
            <w:r w:rsidRPr="003237B1">
              <w:rPr>
                <w:sz w:val="26"/>
                <w:szCs w:val="26"/>
                <w:lang w:val="vi-VN" w:eastAsia="vi-VN" w:bidi="vi-VN"/>
              </w:rPr>
              <w:t xml:space="preserve"> </w:t>
            </w:r>
            <w:r w:rsidRPr="003237B1">
              <w:rPr>
                <w:sz w:val="26"/>
                <w:szCs w:val="26"/>
                <w:lang w:val="vi-VN" w:eastAsia="vi-VN" w:bidi="vi-VN"/>
              </w:rPr>
              <w:lastRenderedPageBreak/>
              <w:t>sau cai nghiện ma túy</w:t>
            </w:r>
            <w:r w:rsidRPr="003237B1">
              <w:rPr>
                <w:sz w:val="26"/>
                <w:szCs w:val="26"/>
                <w:lang w:eastAsia="vi-VN" w:bidi="vi-VN"/>
              </w:rPr>
              <w:t>.</w:t>
            </w:r>
          </w:p>
        </w:tc>
        <w:tc>
          <w:tcPr>
            <w:tcW w:w="1694" w:type="dxa"/>
            <w:shd w:val="clear" w:color="auto" w:fill="auto"/>
            <w:vAlign w:val="center"/>
          </w:tcPr>
          <w:p w14:paraId="61C1D829" w14:textId="77777777" w:rsidR="00C505E5" w:rsidRPr="003237B1" w:rsidRDefault="00C505E5" w:rsidP="003237B1">
            <w:pPr>
              <w:shd w:val="clear" w:color="auto" w:fill="FFFFFF"/>
              <w:spacing w:before="120"/>
              <w:ind w:right="-57"/>
              <w:jc w:val="center"/>
              <w:rPr>
                <w:rFonts w:eastAsia="Arial"/>
                <w:sz w:val="26"/>
                <w:szCs w:val="26"/>
                <w:lang w:eastAsia="vi-VN"/>
              </w:rPr>
            </w:pPr>
            <w:r w:rsidRPr="003237B1">
              <w:rPr>
                <w:b/>
                <w:sz w:val="26"/>
                <w:szCs w:val="26"/>
                <w:lang w:eastAsia="vi-VN"/>
              </w:rPr>
              <w:lastRenderedPageBreak/>
              <w:t>48</w:t>
            </w:r>
            <w:r w:rsidRPr="003237B1">
              <w:rPr>
                <w:b/>
                <w:sz w:val="26"/>
                <w:szCs w:val="26"/>
                <w:lang w:val="vi-VN" w:eastAsia="vi-VN"/>
              </w:rPr>
              <w:t>0.000</w:t>
            </w:r>
          </w:p>
        </w:tc>
      </w:tr>
      <w:tr w:rsidR="00C505E5" w:rsidRPr="003237B1" w14:paraId="55931D24" w14:textId="77777777" w:rsidTr="00A92AE0">
        <w:trPr>
          <w:trHeight w:val="70"/>
          <w:jc w:val="center"/>
        </w:trPr>
        <w:tc>
          <w:tcPr>
            <w:tcW w:w="8174" w:type="dxa"/>
            <w:gridSpan w:val="3"/>
            <w:shd w:val="clear" w:color="auto" w:fill="auto"/>
          </w:tcPr>
          <w:p w14:paraId="4BF7533B" w14:textId="77777777" w:rsidR="00C505E5" w:rsidRPr="003237B1" w:rsidRDefault="00C505E5" w:rsidP="003237B1">
            <w:pPr>
              <w:shd w:val="clear" w:color="auto" w:fill="FFFFFF"/>
              <w:spacing w:before="120"/>
              <w:ind w:right="-57"/>
              <w:jc w:val="center"/>
              <w:rPr>
                <w:b/>
                <w:sz w:val="26"/>
                <w:szCs w:val="26"/>
                <w:lang w:eastAsia="vi-VN"/>
              </w:rPr>
            </w:pPr>
            <w:r w:rsidRPr="003237B1">
              <w:rPr>
                <w:b/>
                <w:sz w:val="26"/>
                <w:szCs w:val="26"/>
                <w:lang w:eastAsia="vi-VN"/>
              </w:rPr>
              <w:lastRenderedPageBreak/>
              <w:t>Tổng cộng:</w:t>
            </w:r>
          </w:p>
        </w:tc>
        <w:tc>
          <w:tcPr>
            <w:tcW w:w="1694" w:type="dxa"/>
            <w:shd w:val="clear" w:color="auto" w:fill="auto"/>
          </w:tcPr>
          <w:p w14:paraId="6A40DE0A" w14:textId="77777777" w:rsidR="00C505E5" w:rsidRPr="003237B1" w:rsidRDefault="00C505E5" w:rsidP="003237B1">
            <w:pPr>
              <w:shd w:val="clear" w:color="auto" w:fill="FFFFFF"/>
              <w:spacing w:before="120"/>
              <w:ind w:left="-57" w:right="-57"/>
              <w:jc w:val="center"/>
              <w:rPr>
                <w:sz w:val="26"/>
                <w:szCs w:val="26"/>
                <w:lang w:eastAsia="vi-VN"/>
              </w:rPr>
            </w:pPr>
            <w:r w:rsidRPr="003237B1">
              <w:rPr>
                <w:b/>
                <w:bCs/>
                <w:sz w:val="26"/>
                <w:szCs w:val="26"/>
              </w:rPr>
              <w:t>30.545.000</w:t>
            </w:r>
          </w:p>
        </w:tc>
      </w:tr>
    </w:tbl>
    <w:p w14:paraId="579C6B37" w14:textId="77777777" w:rsidR="00587CB4" w:rsidRPr="00587CB4" w:rsidRDefault="00587CB4" w:rsidP="00280474">
      <w:pPr>
        <w:spacing w:before="120"/>
        <w:ind w:firstLine="720"/>
        <w:jc w:val="both"/>
        <w:rPr>
          <w:rFonts w:eastAsia="Arial"/>
          <w:sz w:val="10"/>
          <w:szCs w:val="28"/>
          <w:lang w:eastAsia="vi-VN"/>
        </w:rPr>
      </w:pPr>
    </w:p>
    <w:p w14:paraId="07D1E36B" w14:textId="77777777" w:rsidR="00C505E5" w:rsidRDefault="00C505E5" w:rsidP="00280474">
      <w:pPr>
        <w:spacing w:before="120"/>
        <w:ind w:firstLine="720"/>
        <w:jc w:val="both"/>
        <w:rPr>
          <w:rFonts w:eastAsia="Arial"/>
          <w:szCs w:val="28"/>
          <w:lang w:eastAsia="vi-VN"/>
        </w:rPr>
      </w:pPr>
      <w:r w:rsidRPr="00280474">
        <w:rPr>
          <w:rFonts w:eastAsia="Arial"/>
          <w:szCs w:val="28"/>
          <w:lang w:eastAsia="vi-VN"/>
        </w:rPr>
        <w:t>Trên cơ sở công tác quản lý người nghiện, người sử dụng trái phép chất ma túy và người bị quản lý sau cai nghiện trên địa bàn tỉnh từ năm 2023 đến nay (</w:t>
      </w:r>
      <w:r w:rsidRPr="00280474">
        <w:rPr>
          <w:i/>
          <w:szCs w:val="28"/>
        </w:rPr>
        <w:t>Năm 2023: 174 người nghiện, 399 người sử dụng trái phép chất ma túy; năm 2024: 186 người nghiện, 771 người sử dụng trái phép chất ma túy; tính đến ngày 14/10/2025, đang quản lý 1.202 người sử dụng trái phép chất ma tuý; 241 người nghiện ma tuý; 100 người bị quản lý sau cai nghiện ma tuý)</w:t>
      </w:r>
      <w:r w:rsidRPr="00280474">
        <w:rPr>
          <w:rFonts w:eastAsia="Arial"/>
          <w:szCs w:val="28"/>
          <w:lang w:eastAsia="vi-VN"/>
        </w:rPr>
        <w:t xml:space="preserve">; Công an tỉnh dự kiến năm 2026, Cơ sở cai nghiện sẽ tiếp nhận khoảng </w:t>
      </w:r>
      <w:r w:rsidRPr="00280474">
        <w:rPr>
          <w:rFonts w:eastAsia="Arial"/>
          <w:b/>
          <w:szCs w:val="28"/>
          <w:lang w:eastAsia="vi-VN"/>
        </w:rPr>
        <w:t xml:space="preserve">130 người cai nghiện </w:t>
      </w:r>
      <w:r w:rsidRPr="00280474">
        <w:rPr>
          <w:b/>
          <w:szCs w:val="28"/>
          <w:lang w:val="vi-VN"/>
        </w:rPr>
        <w:t>bị áp dụng biện pháp đưa vào cơ sở cai nghiện ma túy bắt buộc</w:t>
      </w:r>
      <w:r w:rsidRPr="00280474">
        <w:rPr>
          <w:szCs w:val="28"/>
        </w:rPr>
        <w:t>; n</w:t>
      </w:r>
      <w:r w:rsidRPr="00280474">
        <w:rPr>
          <w:rFonts w:eastAsia="Arial"/>
          <w:szCs w:val="28"/>
          <w:lang w:eastAsia="vi-VN"/>
        </w:rPr>
        <w:t xml:space="preserve">hư vậy, tổng mức hỗ trợ dự kiến đối với 130 người cai nghiện bắt buộc là: </w:t>
      </w:r>
      <w:r w:rsidRPr="00280474">
        <w:rPr>
          <w:rFonts w:eastAsia="Arial"/>
          <w:b/>
          <w:i/>
          <w:szCs w:val="28"/>
          <w:lang w:eastAsia="vi-VN"/>
        </w:rPr>
        <w:t>30.545.000đ  x 130 = 3.970.850.000đ</w:t>
      </w:r>
      <w:r w:rsidRPr="00280474">
        <w:rPr>
          <w:rFonts w:eastAsia="Arial"/>
          <w:szCs w:val="28"/>
          <w:lang w:eastAsia="vi-VN"/>
        </w:rPr>
        <w:t xml:space="preserve"> (</w:t>
      </w:r>
      <w:r w:rsidRPr="00280474">
        <w:rPr>
          <w:rFonts w:eastAsia="Arial"/>
          <w:i/>
          <w:szCs w:val="28"/>
          <w:lang w:eastAsia="vi-VN"/>
        </w:rPr>
        <w:t>Ba tỷ chín trăm bảy mươi triệu tám trăm năm mươi nghìn đồng</w:t>
      </w:r>
      <w:r w:rsidRPr="00280474">
        <w:rPr>
          <w:rFonts w:eastAsia="Arial"/>
          <w:szCs w:val="28"/>
          <w:lang w:eastAsia="vi-VN"/>
        </w:rPr>
        <w:t>).</w:t>
      </w:r>
    </w:p>
    <w:p w14:paraId="32142927" w14:textId="77777777" w:rsidR="00C505E5" w:rsidRPr="00280474" w:rsidRDefault="00C505E5" w:rsidP="00280474">
      <w:pPr>
        <w:spacing w:before="120"/>
        <w:ind w:firstLine="720"/>
        <w:jc w:val="both"/>
        <w:rPr>
          <w:i/>
          <w:szCs w:val="28"/>
        </w:rPr>
      </w:pPr>
      <w:r w:rsidRPr="00280474">
        <w:rPr>
          <w:i/>
          <w:szCs w:val="28"/>
        </w:rPr>
        <w:t>3.1.2. Đánh giá tác động của giải pháp</w:t>
      </w:r>
    </w:p>
    <w:p w14:paraId="4A7B86AC" w14:textId="77777777" w:rsidR="00C505E5" w:rsidRPr="00280474" w:rsidRDefault="00C505E5" w:rsidP="00280474">
      <w:pPr>
        <w:spacing w:before="120"/>
        <w:ind w:firstLine="720"/>
        <w:jc w:val="both"/>
        <w:rPr>
          <w:rFonts w:eastAsia="Arial"/>
          <w:bCs/>
          <w:iCs/>
          <w:szCs w:val="28"/>
          <w:lang w:eastAsia="vi-VN"/>
        </w:rPr>
      </w:pPr>
      <w:r w:rsidRPr="00280474">
        <w:rPr>
          <w:rFonts w:eastAsia="Arial"/>
          <w:bCs/>
          <w:iCs/>
          <w:szCs w:val="28"/>
          <w:lang w:eastAsia="vi-VN"/>
        </w:rPr>
        <w:t>- Năm 2025, ngân sách địa phương đã bố trí</w:t>
      </w:r>
      <w:r w:rsidRPr="00280474">
        <w:rPr>
          <w:rStyle w:val="FootnoteReference"/>
          <w:rFonts w:eastAsia="Arial"/>
          <w:bCs/>
          <w:iCs/>
          <w:szCs w:val="28"/>
          <w:lang w:eastAsia="vi-VN"/>
        </w:rPr>
        <w:footnoteReference w:id="5"/>
      </w:r>
      <w:r w:rsidRPr="00280474">
        <w:rPr>
          <w:rFonts w:eastAsia="Arial"/>
          <w:bCs/>
          <w:iCs/>
          <w:szCs w:val="28"/>
          <w:lang w:eastAsia="vi-VN"/>
        </w:rPr>
        <w:t xml:space="preserve"> là </w:t>
      </w:r>
      <w:r w:rsidRPr="00280474">
        <w:rPr>
          <w:rFonts w:eastAsia="Arial"/>
          <w:b/>
          <w:iCs/>
          <w:szCs w:val="28"/>
          <w:lang w:eastAsia="vi-VN"/>
        </w:rPr>
        <w:t xml:space="preserve">960.063.000đ </w:t>
      </w:r>
      <w:r w:rsidRPr="00280474">
        <w:rPr>
          <w:rFonts w:eastAsia="Arial"/>
          <w:i/>
          <w:iCs/>
          <w:szCs w:val="28"/>
          <w:lang w:eastAsia="vi-VN"/>
        </w:rPr>
        <w:t>(Chín trăm sáu mươi triệu không trăm sáu mươi ba ngàn đồng)</w:t>
      </w:r>
      <w:r w:rsidRPr="00280474">
        <w:rPr>
          <w:rFonts w:eastAsia="Arial"/>
          <w:bCs/>
          <w:iCs/>
          <w:szCs w:val="28"/>
          <w:lang w:eastAsia="vi-VN"/>
        </w:rPr>
        <w:t xml:space="preserve"> hỗ trợ công tác cai nghiện bắt buộc tại Cơ sở cai nghiện ma túy.</w:t>
      </w:r>
    </w:p>
    <w:p w14:paraId="7FEA5596" w14:textId="77777777" w:rsidR="00C505E5" w:rsidRPr="00280474" w:rsidRDefault="00C505E5" w:rsidP="00280474">
      <w:pPr>
        <w:spacing w:before="120"/>
        <w:ind w:firstLine="720"/>
        <w:jc w:val="both"/>
        <w:rPr>
          <w:szCs w:val="28"/>
        </w:rPr>
      </w:pPr>
      <w:r w:rsidRPr="00280474">
        <w:rPr>
          <w:rFonts w:eastAsia="Arial"/>
          <w:bCs/>
          <w:iCs/>
          <w:szCs w:val="28"/>
          <w:lang w:eastAsia="vi-VN"/>
        </w:rPr>
        <w:t>- Năm 2026, Công an tỉnh</w:t>
      </w:r>
      <w:r w:rsidRPr="00280474">
        <w:rPr>
          <w:rStyle w:val="FootnoteReference"/>
          <w:rFonts w:eastAsia="Arial"/>
          <w:bCs/>
          <w:iCs/>
          <w:szCs w:val="28"/>
          <w:lang w:eastAsia="vi-VN"/>
        </w:rPr>
        <w:footnoteReference w:id="6"/>
      </w:r>
      <w:r w:rsidRPr="00280474">
        <w:rPr>
          <w:rFonts w:eastAsia="Arial"/>
          <w:bCs/>
          <w:iCs/>
          <w:szCs w:val="28"/>
          <w:lang w:eastAsia="vi-VN"/>
        </w:rPr>
        <w:t xml:space="preserve"> phối hợp Sở Tài chính trình Chủ tịch UBND bố trí ngân sách địa phương là </w:t>
      </w:r>
      <w:r w:rsidRPr="00280474">
        <w:rPr>
          <w:rFonts w:eastAsia="Arial"/>
          <w:b/>
          <w:iCs/>
          <w:szCs w:val="28"/>
          <w:lang w:eastAsia="vi-VN"/>
        </w:rPr>
        <w:t>5.342.380.000đ</w:t>
      </w:r>
      <w:r w:rsidRPr="00280474">
        <w:rPr>
          <w:rFonts w:eastAsia="Arial"/>
          <w:bCs/>
          <w:iCs/>
          <w:szCs w:val="28"/>
          <w:lang w:eastAsia="vi-VN"/>
        </w:rPr>
        <w:t xml:space="preserve"> </w:t>
      </w:r>
      <w:r w:rsidRPr="00280474">
        <w:rPr>
          <w:rFonts w:eastAsia="Arial"/>
          <w:i/>
          <w:iCs/>
          <w:szCs w:val="28"/>
          <w:lang w:eastAsia="vi-VN"/>
        </w:rPr>
        <w:t xml:space="preserve">(Năm tỷ ba trăm bốn mươi hai </w:t>
      </w:r>
      <w:r w:rsidRPr="00280474">
        <w:rPr>
          <w:rFonts w:eastAsia="Arial"/>
          <w:i/>
          <w:iCs/>
          <w:szCs w:val="28"/>
          <w:lang w:eastAsia="vi-VN"/>
        </w:rPr>
        <w:lastRenderedPageBreak/>
        <w:t xml:space="preserve">triệu ba trăm tám mươi ngàn đồng), </w:t>
      </w:r>
      <w:r w:rsidRPr="00280474">
        <w:rPr>
          <w:rFonts w:eastAsia="Arial"/>
          <w:bCs/>
          <w:iCs/>
          <w:szCs w:val="28"/>
          <w:lang w:eastAsia="vi-VN"/>
        </w:rPr>
        <w:t>hỗ trợ công tác cai nghiện bắt buộc theo quy định tại Điều 65 Nghị định số 116/2021/NĐ-CP</w:t>
      </w:r>
      <w:r w:rsidRPr="00280474">
        <w:rPr>
          <w:rFonts w:eastAsia="Arial"/>
          <w:iCs/>
          <w:szCs w:val="28"/>
          <w:lang w:eastAsia="vi-VN"/>
        </w:rPr>
        <w:t xml:space="preserve">, trong đó, cấp </w:t>
      </w:r>
      <w:r w:rsidRPr="00280474">
        <w:rPr>
          <w:rFonts w:eastAsia="Arial"/>
          <w:b/>
          <w:iCs/>
          <w:szCs w:val="28"/>
          <w:lang w:eastAsia="vi-VN"/>
        </w:rPr>
        <w:t>3.970.850.000đ</w:t>
      </w:r>
      <w:r w:rsidRPr="00280474">
        <w:rPr>
          <w:rFonts w:eastAsia="Arial"/>
          <w:iCs/>
          <w:szCs w:val="28"/>
          <w:lang w:eastAsia="vi-VN"/>
        </w:rPr>
        <w:t xml:space="preserve"> </w:t>
      </w:r>
      <w:r w:rsidRPr="00280474">
        <w:rPr>
          <w:rFonts w:eastAsia="Arial"/>
          <w:i/>
          <w:iCs/>
          <w:szCs w:val="28"/>
          <w:lang w:eastAsia="vi-VN"/>
        </w:rPr>
        <w:t>(Ba tỷ chín trăm bảy mươi triệu tám trăm năm mươi nghìn đồng)</w:t>
      </w:r>
      <w:r w:rsidRPr="00280474">
        <w:rPr>
          <w:rFonts w:eastAsia="Arial"/>
          <w:iCs/>
          <w:szCs w:val="28"/>
          <w:lang w:eastAsia="vi-VN"/>
        </w:rPr>
        <w:t xml:space="preserve"> hỗ trợ đối với 130 người cai nghiện bị áp dụng biện pháp đưa vào cơ sở cai nghiện ma túy bắt buộc trong thời gian cai nghiện ma túy bắt buộc</w:t>
      </w:r>
      <w:r w:rsidRPr="00280474">
        <w:rPr>
          <w:rFonts w:eastAsia="Arial"/>
          <w:bCs/>
          <w:iCs/>
          <w:szCs w:val="28"/>
          <w:lang w:eastAsia="vi-VN"/>
        </w:rPr>
        <w:t xml:space="preserve">. Nên việc quy định chính sách trên không làm phát sinh nhiệm vụ chi ngân sách, </w:t>
      </w:r>
      <w:r w:rsidRPr="00280474">
        <w:rPr>
          <w:szCs w:val="28"/>
        </w:rPr>
        <w:t>đảm bảo theo quy định của pháp luật và phù hợp trong tình hình hiện nay.</w:t>
      </w:r>
    </w:p>
    <w:p w14:paraId="0383F5A3" w14:textId="77777777" w:rsidR="00391C40" w:rsidRPr="00280474" w:rsidRDefault="00391C40" w:rsidP="00280474">
      <w:pPr>
        <w:spacing w:before="120"/>
        <w:ind w:firstLine="720"/>
        <w:jc w:val="both"/>
        <w:rPr>
          <w:rFonts w:eastAsia="Arial"/>
          <w:i/>
          <w:szCs w:val="28"/>
          <w:lang w:eastAsia="vi-VN"/>
        </w:rPr>
      </w:pPr>
      <w:r w:rsidRPr="00280474">
        <w:rPr>
          <w:rFonts w:eastAsia="Arial"/>
          <w:b/>
          <w:i/>
          <w:szCs w:val="28"/>
          <w:lang w:eastAsia="vi-VN"/>
        </w:rPr>
        <w:t>3.2.</w:t>
      </w:r>
      <w:r w:rsidRPr="00280474">
        <w:rPr>
          <w:rFonts w:eastAsia="Arial"/>
          <w:i/>
          <w:szCs w:val="28"/>
          <w:lang w:eastAsia="vi-VN"/>
        </w:rPr>
        <w:t xml:space="preserve"> </w:t>
      </w:r>
      <w:r w:rsidRPr="00280474">
        <w:rPr>
          <w:rFonts w:eastAsia="Arial"/>
          <w:b/>
          <w:i/>
          <w:szCs w:val="28"/>
          <w:lang w:eastAsia="vi-VN"/>
        </w:rPr>
        <w:t xml:space="preserve">Chính sách 2: </w:t>
      </w:r>
      <w:r w:rsidRPr="00280474">
        <w:rPr>
          <w:b/>
          <w:i/>
          <w:szCs w:val="28"/>
          <w:lang w:val="nl-NL"/>
        </w:rPr>
        <w:t xml:space="preserve">Mức </w:t>
      </w:r>
      <w:r w:rsidRPr="00280474">
        <w:rPr>
          <w:b/>
          <w:i/>
          <w:szCs w:val="28"/>
        </w:rPr>
        <w:t>hỗ trợ đối với người cai nghiện ma túy tự nguyện tại cơ sở cai nghiện ma túy công lập</w:t>
      </w:r>
    </w:p>
    <w:p w14:paraId="78731E51" w14:textId="77777777" w:rsidR="00391C40" w:rsidRPr="00280474" w:rsidRDefault="00391C40" w:rsidP="00280474">
      <w:pPr>
        <w:pStyle w:val="BodyText0"/>
        <w:spacing w:before="120" w:after="0"/>
        <w:ind w:firstLine="720"/>
        <w:jc w:val="both"/>
      </w:pPr>
      <w:r w:rsidRPr="00280474">
        <w:rPr>
          <w:rFonts w:eastAsia="Arial"/>
          <w:i/>
          <w:lang w:eastAsia="vi-VN"/>
        </w:rPr>
        <w:t xml:space="preserve">3.2.1. Xác định vấn đề và </w:t>
      </w:r>
      <w:r w:rsidRPr="00280474">
        <w:rPr>
          <w:i/>
        </w:rPr>
        <w:t>mục tiêu giải quyết vấn đề</w:t>
      </w:r>
    </w:p>
    <w:p w14:paraId="735EFACA" w14:textId="20AF6031" w:rsidR="00391C40" w:rsidRPr="00280474" w:rsidRDefault="00A927C3" w:rsidP="00280474">
      <w:pPr>
        <w:spacing w:before="120"/>
        <w:ind w:firstLine="720"/>
        <w:jc w:val="both"/>
        <w:rPr>
          <w:i/>
          <w:szCs w:val="28"/>
        </w:rPr>
      </w:pPr>
      <w:r>
        <w:rPr>
          <w:szCs w:val="28"/>
        </w:rPr>
        <w:t xml:space="preserve">a) </w:t>
      </w:r>
      <w:r w:rsidR="00391C40" w:rsidRPr="00280474">
        <w:rPr>
          <w:szCs w:val="28"/>
        </w:rPr>
        <w:t xml:space="preserve">Khoản 3 Điều 7 Thông tư </w:t>
      </w:r>
      <w:r w:rsidR="00391C40" w:rsidRPr="00280474">
        <w:rPr>
          <w:szCs w:val="28"/>
          <w:lang w:eastAsia="vi-VN"/>
        </w:rPr>
        <w:t xml:space="preserve">số 62/2022/TT-BTC, quy định: </w:t>
      </w:r>
      <w:r w:rsidR="00391C40" w:rsidRPr="00280474">
        <w:rPr>
          <w:szCs w:val="28"/>
        </w:rPr>
        <w:t>“</w:t>
      </w:r>
      <w:r w:rsidR="00391C40" w:rsidRPr="00280474">
        <w:rPr>
          <w:i/>
          <w:szCs w:val="28"/>
        </w:rPr>
        <w:t xml:space="preserve">3. Chi hỗ trợ tiền ăn, quần áo, chăn, màn, chiếu, gối, đồ dùng sinh hoạt cá nhân và băng vệ sinh (đối với người cai nghiện tự nguyện là nữ) đối với người cai nghiện tự nguyện tại cơ sở cai nghiện công lập: Căn cứ khả năng cân đối ngân sách địa phương và dự kiến số lượng đối tượng tham gia cai nghiện ma túy tự nguyện tại các cơ sở cai nghiện ma túy công lập thuộc phạm vi quản lý, </w:t>
      </w:r>
      <w:r w:rsidR="00391C40" w:rsidRPr="00280474">
        <w:rPr>
          <w:b/>
          <w:i/>
          <w:szCs w:val="28"/>
        </w:rPr>
        <w:t>Ủy ban nhân dân cấp tỉnh trình Hội đồng nhân dân cùng cấp quyết định mức hỗ trợ cụ thể, ít nhất bằng 70% mức hỗ trợ đối với người nghiện ma túy bị áp dụng biện pháp xử lý hành chính đưa vào cơ sở cai nghiện bắt buộc</w:t>
      </w:r>
      <w:r w:rsidR="00391C40" w:rsidRPr="00280474">
        <w:rPr>
          <w:i/>
          <w:szCs w:val="28"/>
        </w:rPr>
        <w:t xml:space="preserve"> của địa phương</w:t>
      </w:r>
      <w:r w:rsidR="00391C40" w:rsidRPr="00280474">
        <w:rPr>
          <w:szCs w:val="28"/>
        </w:rPr>
        <w:t>”.</w:t>
      </w:r>
    </w:p>
    <w:p w14:paraId="1DC810D8" w14:textId="682E2A61" w:rsidR="00391C40" w:rsidRPr="00280474" w:rsidRDefault="00391C40" w:rsidP="00280474">
      <w:pPr>
        <w:spacing w:before="120"/>
        <w:ind w:firstLine="720"/>
        <w:jc w:val="both"/>
        <w:rPr>
          <w:rFonts w:eastAsia="Arial"/>
          <w:i/>
          <w:szCs w:val="28"/>
          <w:lang w:eastAsia="vi-VN"/>
        </w:rPr>
      </w:pPr>
      <w:r w:rsidRPr="00280474">
        <w:rPr>
          <w:rFonts w:eastAsia="Arial"/>
          <w:szCs w:val="28"/>
          <w:lang w:eastAsia="vi-VN"/>
        </w:rPr>
        <w:t>Do đó</w:t>
      </w:r>
      <w:r w:rsidRPr="00280474">
        <w:rPr>
          <w:szCs w:val="28"/>
          <w:lang w:eastAsia="vi-VN"/>
        </w:rPr>
        <w:t xml:space="preserve">, </w:t>
      </w:r>
      <w:r w:rsidRPr="00280474">
        <w:rPr>
          <w:szCs w:val="28"/>
        </w:rPr>
        <w:t xml:space="preserve">UBND tỉnh đề xuất </w:t>
      </w:r>
      <w:r w:rsidRPr="00280474">
        <w:rPr>
          <w:szCs w:val="28"/>
          <w:lang w:eastAsia="vi-VN"/>
        </w:rPr>
        <w:t xml:space="preserve">Hội đồng nhân dân tỉnh xem xét, quyết định tiếp tục quy định thực hiện chế độ, chính sách đối với người cai nghiện ma túy tự nguyện tại cơ sở cai nghiện ma túy </w:t>
      </w:r>
      <w:r w:rsidRPr="00280474">
        <w:rPr>
          <w:szCs w:val="28"/>
        </w:rPr>
        <w:t>theo quy định</w:t>
      </w:r>
      <w:r w:rsidRPr="00280474">
        <w:rPr>
          <w:rFonts w:eastAsia="Arial"/>
          <w:szCs w:val="28"/>
          <w:lang w:eastAsia="vi-VN"/>
        </w:rPr>
        <w:t xml:space="preserve">; </w:t>
      </w:r>
      <w:r w:rsidRPr="00280474">
        <w:rPr>
          <w:szCs w:val="28"/>
        </w:rPr>
        <w:t xml:space="preserve">bảo đảm yêu cầu tại điểm đ khoản </w:t>
      </w:r>
      <w:r w:rsidRPr="00280474">
        <w:rPr>
          <w:szCs w:val="28"/>
          <w:lang w:bidi="en-US"/>
        </w:rPr>
        <w:t xml:space="preserve">5 </w:t>
      </w:r>
      <w:r w:rsidRPr="00280474">
        <w:rPr>
          <w:szCs w:val="28"/>
        </w:rPr>
        <w:t xml:space="preserve">Phần </w:t>
      </w:r>
      <w:r w:rsidRPr="00280474">
        <w:rPr>
          <w:szCs w:val="28"/>
          <w:lang w:bidi="en-US"/>
        </w:rPr>
        <w:t xml:space="preserve">II </w:t>
      </w:r>
      <w:r w:rsidRPr="00280474">
        <w:rPr>
          <w:szCs w:val="28"/>
        </w:rPr>
        <w:t xml:space="preserve">Kế hoạch </w:t>
      </w:r>
      <w:r w:rsidRPr="00280474">
        <w:rPr>
          <w:szCs w:val="28"/>
          <w:lang w:bidi="en-US"/>
        </w:rPr>
        <w:t xml:space="preserve">ban </w:t>
      </w:r>
      <w:r w:rsidRPr="00280474">
        <w:rPr>
          <w:szCs w:val="28"/>
        </w:rPr>
        <w:t xml:space="preserve">hành kèm </w:t>
      </w:r>
      <w:r w:rsidRPr="00280474">
        <w:rPr>
          <w:szCs w:val="28"/>
          <w:lang w:bidi="en-US"/>
        </w:rPr>
        <w:t xml:space="preserve">theo </w:t>
      </w:r>
      <w:r w:rsidRPr="00280474">
        <w:rPr>
          <w:szCs w:val="28"/>
        </w:rPr>
        <w:t xml:space="preserve">Nghị quyết số </w:t>
      </w:r>
      <w:r w:rsidRPr="00280474">
        <w:rPr>
          <w:szCs w:val="28"/>
          <w:lang w:bidi="en-US"/>
        </w:rPr>
        <w:t>93/NQ-CP</w:t>
      </w:r>
      <w:r w:rsidRPr="00280474">
        <w:rPr>
          <w:szCs w:val="28"/>
        </w:rPr>
        <w:t xml:space="preserve">: </w:t>
      </w:r>
      <w:r w:rsidRPr="00280474">
        <w:rPr>
          <w:i/>
          <w:iCs/>
          <w:szCs w:val="28"/>
        </w:rPr>
        <w:t xml:space="preserve">“Ủy </w:t>
      </w:r>
      <w:r w:rsidRPr="00280474">
        <w:rPr>
          <w:i/>
          <w:iCs/>
          <w:szCs w:val="28"/>
          <w:lang w:bidi="en-US"/>
        </w:rPr>
        <w:t xml:space="preserve">ban </w:t>
      </w:r>
      <w:r w:rsidRPr="00280474">
        <w:rPr>
          <w:i/>
          <w:iCs/>
          <w:szCs w:val="28"/>
        </w:rPr>
        <w:t xml:space="preserve">nhân dân các tỉnh, thành phố trực thuộc </w:t>
      </w:r>
      <w:r w:rsidRPr="00280474">
        <w:rPr>
          <w:i/>
          <w:iCs/>
          <w:szCs w:val="28"/>
          <w:lang w:bidi="en-US"/>
        </w:rPr>
        <w:t xml:space="preserve">trung </w:t>
      </w:r>
      <w:r w:rsidRPr="00280474">
        <w:rPr>
          <w:i/>
          <w:iCs/>
          <w:szCs w:val="28"/>
        </w:rPr>
        <w:t xml:space="preserve">ương tiếp tục </w:t>
      </w:r>
      <w:r w:rsidRPr="00280474">
        <w:rPr>
          <w:i/>
          <w:iCs/>
          <w:szCs w:val="28"/>
          <w:lang w:bidi="en-US"/>
        </w:rPr>
        <w:t xml:space="preserve">duy </w:t>
      </w:r>
      <w:r w:rsidRPr="00280474">
        <w:rPr>
          <w:i/>
          <w:iCs/>
          <w:szCs w:val="28"/>
        </w:rPr>
        <w:t xml:space="preserve">trì các chế độ, chính sách hỗ trợ của Ủy </w:t>
      </w:r>
      <w:r w:rsidRPr="00280474">
        <w:rPr>
          <w:i/>
          <w:iCs/>
          <w:szCs w:val="28"/>
          <w:lang w:bidi="en-US"/>
        </w:rPr>
        <w:t xml:space="preserve">ban </w:t>
      </w:r>
      <w:r w:rsidRPr="00280474">
        <w:rPr>
          <w:i/>
          <w:iCs/>
          <w:szCs w:val="28"/>
        </w:rPr>
        <w:t xml:space="preserve">nhân dân và báo cáo Hội đồng nhân dân </w:t>
      </w:r>
      <w:r w:rsidRPr="00280474">
        <w:rPr>
          <w:b/>
          <w:i/>
          <w:iCs/>
          <w:szCs w:val="28"/>
        </w:rPr>
        <w:t xml:space="preserve">tiếp tục </w:t>
      </w:r>
      <w:r w:rsidRPr="00280474">
        <w:rPr>
          <w:b/>
          <w:i/>
          <w:iCs/>
          <w:szCs w:val="28"/>
          <w:lang w:bidi="en-US"/>
        </w:rPr>
        <w:t xml:space="preserve">duy </w:t>
      </w:r>
      <w:r w:rsidRPr="00280474">
        <w:rPr>
          <w:b/>
          <w:i/>
          <w:iCs/>
          <w:szCs w:val="28"/>
        </w:rPr>
        <w:t xml:space="preserve">trì các chế độ, chính sách hỗ trợ công tác </w:t>
      </w:r>
      <w:r w:rsidRPr="00280474">
        <w:rPr>
          <w:b/>
          <w:i/>
          <w:iCs/>
          <w:szCs w:val="28"/>
          <w:lang w:bidi="en-US"/>
        </w:rPr>
        <w:t xml:space="preserve">cai </w:t>
      </w:r>
      <w:r w:rsidRPr="00280474">
        <w:rPr>
          <w:b/>
          <w:i/>
          <w:iCs/>
          <w:szCs w:val="28"/>
        </w:rPr>
        <w:t xml:space="preserve">nghiện </w:t>
      </w:r>
      <w:r w:rsidRPr="00280474">
        <w:rPr>
          <w:b/>
          <w:i/>
          <w:iCs/>
          <w:szCs w:val="28"/>
          <w:lang w:bidi="en-US"/>
        </w:rPr>
        <w:t xml:space="preserve">ma </w:t>
      </w:r>
      <w:r w:rsidRPr="00280474">
        <w:rPr>
          <w:b/>
          <w:i/>
          <w:iCs/>
          <w:szCs w:val="28"/>
        </w:rPr>
        <w:t xml:space="preserve">túy </w:t>
      </w:r>
      <w:r w:rsidRPr="00280474">
        <w:rPr>
          <w:b/>
          <w:i/>
          <w:iCs/>
          <w:szCs w:val="28"/>
          <w:lang w:bidi="en-US"/>
        </w:rPr>
        <w:t xml:space="preserve">theo </w:t>
      </w:r>
      <w:r w:rsidRPr="00280474">
        <w:rPr>
          <w:b/>
          <w:i/>
          <w:iCs/>
          <w:szCs w:val="28"/>
        </w:rPr>
        <w:t>thẩm quyền</w:t>
      </w:r>
      <w:r w:rsidRPr="00280474">
        <w:rPr>
          <w:i/>
          <w:iCs/>
          <w:szCs w:val="28"/>
        </w:rPr>
        <w:t>”.</w:t>
      </w:r>
      <w:r w:rsidRPr="00280474">
        <w:rPr>
          <w:rFonts w:eastAsia="Arial"/>
          <w:i/>
          <w:szCs w:val="28"/>
          <w:lang w:eastAsia="vi-VN"/>
        </w:rPr>
        <w:t xml:space="preserve"> </w:t>
      </w:r>
    </w:p>
    <w:p w14:paraId="1F3AF2E1" w14:textId="386458E8" w:rsidR="00391C40" w:rsidRPr="00A927C3" w:rsidRDefault="00A927C3" w:rsidP="00280474">
      <w:pPr>
        <w:spacing w:before="120"/>
        <w:ind w:firstLine="720"/>
        <w:jc w:val="both"/>
        <w:rPr>
          <w:i/>
          <w:szCs w:val="28"/>
        </w:rPr>
      </w:pPr>
      <w:r w:rsidRPr="00A927C3">
        <w:rPr>
          <w:i/>
          <w:szCs w:val="28"/>
        </w:rPr>
        <w:t xml:space="preserve">b) </w:t>
      </w:r>
      <w:r w:rsidR="00391C40" w:rsidRPr="00A927C3">
        <w:rPr>
          <w:i/>
          <w:szCs w:val="28"/>
        </w:rPr>
        <w:t>Kiến nghị giải pháp</w:t>
      </w:r>
    </w:p>
    <w:p w14:paraId="3384755C" w14:textId="7753F6D5" w:rsidR="00391C40" w:rsidRPr="00280474" w:rsidRDefault="00391C40" w:rsidP="00280474">
      <w:pPr>
        <w:spacing w:before="120"/>
        <w:ind w:firstLine="720"/>
        <w:jc w:val="both"/>
        <w:rPr>
          <w:szCs w:val="28"/>
        </w:rPr>
      </w:pPr>
      <w:r w:rsidRPr="00280474">
        <w:rPr>
          <w:szCs w:val="28"/>
        </w:rPr>
        <w:t xml:space="preserve">UBND tỉnh kiến nghị Hội đồng nhân dân tỉnh quy định mức hỗ trợ tiền ăn, quần áo, chăn màn, chiếu, gối, đồ dùng sinh hoạt cá nhân đối với người cai nghiện tự nguyện tại cơ sở cai nghiện công lập đối với người cai nghiện ma túy tự nguyện tại cơ sở cai nghiện ma túy công lập </w:t>
      </w:r>
      <w:r w:rsidRPr="00280474">
        <w:rPr>
          <w:b/>
          <w:i/>
          <w:szCs w:val="28"/>
        </w:rPr>
        <w:t>bằng với mức theo quy định tại Nghị quyết số 28/2024/NQ-HĐND của tỉnh Quảng Ngãi (cũ)</w:t>
      </w:r>
      <w:r w:rsidRPr="00280474">
        <w:rPr>
          <w:szCs w:val="28"/>
        </w:rPr>
        <w:t>; Nghị quyết số 67/2023/NQ-HĐND của tỉnh Kon Tum (cũ) không quy định cụ thể nội dung nêu trên mà hưởng theo nơi có cơ sở cai nghiện mà cơ quan, người có thẩm quyền của tỉnh Kon Tum (cũ) chuyển, gửi vào cơ sở cai nghiện công lập (do tỉnh Kon Tum không có cơ sở cai nghiện).</w:t>
      </w:r>
    </w:p>
    <w:p w14:paraId="7B97192B" w14:textId="77777777" w:rsidR="00391C40" w:rsidRPr="00280474" w:rsidRDefault="00391C40" w:rsidP="00280474">
      <w:pPr>
        <w:spacing w:before="120"/>
        <w:ind w:firstLine="720"/>
        <w:jc w:val="both"/>
        <w:rPr>
          <w:szCs w:val="28"/>
        </w:rPr>
      </w:pPr>
      <w:r w:rsidRPr="00280474">
        <w:rPr>
          <w:szCs w:val="28"/>
        </w:rPr>
        <w:t xml:space="preserve">Căn cứ mức hỗ trợ tiền ăn, quần áo, chăn màn, chiếu, gối, đồ dùng sinh hoạt cá nhân đối với người cai nghiện tự nguyện tại cơ sở cai nghiện công lập đối với người cai nghiện ma túy tự nguyện tại cơ sở cai nghiện ma túy công lập </w:t>
      </w:r>
      <w:r w:rsidRPr="00280474">
        <w:rPr>
          <w:b/>
          <w:i/>
          <w:szCs w:val="28"/>
        </w:rPr>
        <w:t xml:space="preserve">cho 01 người cai nghiện ma túy bắt buộc trong 12 tháng quy định tại Chính </w:t>
      </w:r>
      <w:r w:rsidRPr="00280474">
        <w:rPr>
          <w:b/>
          <w:i/>
          <w:szCs w:val="28"/>
        </w:rPr>
        <w:lastRenderedPageBreak/>
        <w:t>sách 1 Tờ trình này</w:t>
      </w:r>
      <w:r w:rsidRPr="00280474">
        <w:rPr>
          <w:szCs w:val="28"/>
        </w:rPr>
        <w:t xml:space="preserve">; thì mức hỗ trợ đối với </w:t>
      </w:r>
      <w:r w:rsidRPr="00280474">
        <w:rPr>
          <w:b/>
          <w:szCs w:val="28"/>
        </w:rPr>
        <w:t xml:space="preserve">01 </w:t>
      </w:r>
      <w:r w:rsidRPr="00280474">
        <w:rPr>
          <w:szCs w:val="28"/>
        </w:rPr>
        <w:t xml:space="preserve">người cai nghiện tự nguyện tại cơ sở cai nghiện trên địa bàn tỉnh hằng năm là: </w:t>
      </w:r>
      <w:r w:rsidRPr="00280474">
        <w:rPr>
          <w:b/>
          <w:szCs w:val="28"/>
        </w:rPr>
        <w:t xml:space="preserve">30.045.000 x 70% = </w:t>
      </w:r>
      <w:r w:rsidRPr="00280474">
        <w:rPr>
          <w:b/>
          <w:iCs/>
          <w:szCs w:val="28"/>
        </w:rPr>
        <w:t>21.031.500đ</w:t>
      </w:r>
      <w:r w:rsidRPr="00280474">
        <w:rPr>
          <w:szCs w:val="28"/>
        </w:rPr>
        <w:t>, cụ thể:</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5386"/>
        <w:gridCol w:w="1277"/>
        <w:gridCol w:w="1928"/>
      </w:tblGrid>
      <w:tr w:rsidR="00391C40" w:rsidRPr="00A92AE0" w14:paraId="2E6FAA9D" w14:textId="77777777" w:rsidTr="00A92AE0">
        <w:trPr>
          <w:trHeight w:val="10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14:paraId="6EAD8326" w14:textId="77777777" w:rsidR="00391C40" w:rsidRPr="00A92AE0" w:rsidRDefault="00391C40" w:rsidP="00A92AE0">
            <w:pPr>
              <w:spacing w:before="120"/>
              <w:ind w:left="-85" w:right="-85"/>
              <w:jc w:val="center"/>
              <w:rPr>
                <w:rFonts w:eastAsia="Arial"/>
                <w:b/>
                <w:sz w:val="26"/>
                <w:szCs w:val="26"/>
                <w:lang w:eastAsia="vi-VN"/>
              </w:rPr>
            </w:pPr>
            <w:r w:rsidRPr="00A92AE0">
              <w:rPr>
                <w:rFonts w:eastAsia="Arial"/>
                <w:b/>
                <w:sz w:val="26"/>
                <w:szCs w:val="26"/>
                <w:lang w:eastAsia="vi-VN"/>
              </w:rPr>
              <w:t>TT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18D44D0" w14:textId="77777777" w:rsidR="00391C40" w:rsidRPr="00A92AE0" w:rsidRDefault="00391C40" w:rsidP="00280474">
            <w:pPr>
              <w:spacing w:before="120"/>
              <w:ind w:left="-57" w:right="-57" w:firstLine="720"/>
              <w:jc w:val="center"/>
              <w:rPr>
                <w:rFonts w:eastAsia="Arial"/>
                <w:b/>
                <w:sz w:val="26"/>
                <w:szCs w:val="26"/>
                <w:lang w:eastAsia="vi-VN"/>
              </w:rPr>
            </w:pPr>
            <w:r w:rsidRPr="00A92AE0">
              <w:rPr>
                <w:rFonts w:eastAsia="Arial"/>
                <w:b/>
                <w:sz w:val="26"/>
                <w:szCs w:val="26"/>
                <w:lang w:eastAsia="vi-VN"/>
              </w:rPr>
              <w:t>Nội dung chi</w:t>
            </w:r>
          </w:p>
          <w:p w14:paraId="7395AAB6" w14:textId="77777777" w:rsidR="00391C40" w:rsidRPr="00A92AE0" w:rsidRDefault="00391C40" w:rsidP="00A92AE0">
            <w:pPr>
              <w:spacing w:before="120"/>
              <w:ind w:left="-57" w:right="-57"/>
              <w:jc w:val="center"/>
              <w:rPr>
                <w:rFonts w:eastAsia="Arial"/>
                <w:b/>
                <w:sz w:val="20"/>
                <w:szCs w:val="20"/>
                <w:lang w:eastAsia="vi-VN"/>
              </w:rPr>
            </w:pPr>
            <w:r w:rsidRPr="00A92AE0">
              <w:rPr>
                <w:sz w:val="20"/>
                <w:szCs w:val="20"/>
              </w:rPr>
              <w:t>(Chi hỗ trợ 01 người cai nghiện tự nguyện tại cơ sở cai nghiện/năm bằng 70% định mức hỗ trợ đối với người nghiện ma túy bị áp dụng biện pháp xử lý hành chính đưa vào cơ sở cai nghiện bắt buộc)</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FC30F70" w14:textId="77777777" w:rsidR="00391C40" w:rsidRPr="00A92AE0" w:rsidRDefault="00391C40" w:rsidP="00A92AE0">
            <w:pPr>
              <w:spacing w:before="120"/>
              <w:ind w:left="-57" w:right="-57"/>
              <w:jc w:val="center"/>
              <w:rPr>
                <w:rFonts w:eastAsia="Arial"/>
                <w:b/>
                <w:sz w:val="26"/>
                <w:szCs w:val="26"/>
                <w:lang w:eastAsia="vi-VN"/>
              </w:rPr>
            </w:pPr>
            <w:r w:rsidRPr="00A92AE0">
              <w:rPr>
                <w:rFonts w:eastAsia="Arial"/>
                <w:b/>
                <w:sz w:val="26"/>
                <w:szCs w:val="26"/>
                <w:lang w:eastAsia="vi-VN"/>
              </w:rPr>
              <w:t>Số lượng</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9341754" w14:textId="77777777" w:rsidR="00391C40" w:rsidRPr="00A92AE0" w:rsidRDefault="00391C40" w:rsidP="00A92AE0">
            <w:pPr>
              <w:spacing w:before="120"/>
              <w:ind w:left="-57" w:right="-57"/>
              <w:jc w:val="center"/>
              <w:rPr>
                <w:rFonts w:eastAsia="Arial"/>
                <w:b/>
                <w:sz w:val="26"/>
                <w:szCs w:val="26"/>
                <w:lang w:eastAsia="vi-VN"/>
              </w:rPr>
            </w:pPr>
            <w:r w:rsidRPr="00A92AE0">
              <w:rPr>
                <w:rFonts w:eastAsia="Arial"/>
                <w:b/>
                <w:sz w:val="26"/>
                <w:szCs w:val="26"/>
                <w:lang w:eastAsia="vi-VN"/>
              </w:rPr>
              <w:t xml:space="preserve">Thành tiền </w:t>
            </w:r>
            <w:r w:rsidRPr="00A92AE0">
              <w:rPr>
                <w:rFonts w:eastAsia="Arial"/>
                <w:i/>
                <w:sz w:val="26"/>
                <w:szCs w:val="26"/>
                <w:lang w:eastAsia="vi-VN"/>
              </w:rPr>
              <w:t>(đồng)</w:t>
            </w:r>
          </w:p>
        </w:tc>
      </w:tr>
      <w:tr w:rsidR="00391C40" w:rsidRPr="00A92AE0" w14:paraId="307BD623" w14:textId="77777777" w:rsidTr="00A92AE0">
        <w:trPr>
          <w:jc w:val="center"/>
        </w:trPr>
        <w:tc>
          <w:tcPr>
            <w:tcW w:w="824" w:type="dxa"/>
            <w:tcBorders>
              <w:top w:val="single" w:sz="4" w:space="0" w:color="auto"/>
              <w:left w:val="single" w:sz="4" w:space="0" w:color="auto"/>
              <w:bottom w:val="single" w:sz="4" w:space="0" w:color="auto"/>
              <w:right w:val="single" w:sz="4" w:space="0" w:color="auto"/>
            </w:tcBorders>
            <w:vAlign w:val="center"/>
            <w:hideMark/>
          </w:tcPr>
          <w:p w14:paraId="0CF10C40" w14:textId="77777777" w:rsidR="00391C40" w:rsidRPr="00A92AE0" w:rsidRDefault="00391C40" w:rsidP="00A92AE0">
            <w:pPr>
              <w:spacing w:before="120"/>
              <w:ind w:right="-85"/>
              <w:jc w:val="center"/>
              <w:rPr>
                <w:rFonts w:eastAsia="Arial"/>
                <w:sz w:val="26"/>
                <w:szCs w:val="26"/>
                <w:lang w:eastAsia="vi-VN"/>
              </w:rPr>
            </w:pPr>
            <w:r w:rsidRPr="00A92AE0">
              <w:rPr>
                <w:rFonts w:eastAsia="Arial"/>
                <w:sz w:val="26"/>
                <w:szCs w:val="26"/>
                <w:lang w:eastAsia="vi-VN"/>
              </w:rPr>
              <w:t>1</w:t>
            </w:r>
          </w:p>
        </w:tc>
        <w:tc>
          <w:tcPr>
            <w:tcW w:w="5386" w:type="dxa"/>
            <w:tcBorders>
              <w:top w:val="single" w:sz="4" w:space="0" w:color="auto"/>
              <w:left w:val="single" w:sz="4" w:space="0" w:color="auto"/>
              <w:bottom w:val="single" w:sz="4" w:space="0" w:color="auto"/>
              <w:right w:val="single" w:sz="4" w:space="0" w:color="auto"/>
            </w:tcBorders>
            <w:hideMark/>
          </w:tcPr>
          <w:p w14:paraId="166FA41B" w14:textId="77777777" w:rsidR="00391C40" w:rsidRPr="00A92AE0" w:rsidRDefault="00391C40" w:rsidP="00A92AE0">
            <w:pPr>
              <w:spacing w:before="120"/>
              <w:ind w:right="-57"/>
              <w:jc w:val="both"/>
              <w:rPr>
                <w:rFonts w:eastAsia="Arial"/>
                <w:sz w:val="26"/>
                <w:szCs w:val="26"/>
                <w:lang w:eastAsia="vi-VN"/>
              </w:rPr>
            </w:pPr>
            <w:r w:rsidRPr="00A92AE0">
              <w:rPr>
                <w:rFonts w:eastAsia="Arial"/>
                <w:sz w:val="26"/>
                <w:szCs w:val="26"/>
                <w:lang w:eastAsia="vi-VN"/>
              </w:rPr>
              <w:t>Tiền ăn hằng ngày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3F763C5" w14:textId="77777777" w:rsidR="00391C40" w:rsidRPr="00A92AE0" w:rsidRDefault="00391C40" w:rsidP="00A92AE0">
            <w:pPr>
              <w:spacing w:before="120"/>
              <w:ind w:left="-57" w:right="-57"/>
              <w:jc w:val="center"/>
              <w:rPr>
                <w:rFonts w:eastAsia="Arial"/>
                <w:sz w:val="26"/>
                <w:szCs w:val="26"/>
                <w:lang w:eastAsia="vi-VN"/>
              </w:rPr>
            </w:pPr>
            <w:r w:rsidRPr="00A92AE0">
              <w:rPr>
                <w:rFonts w:eastAsia="Arial"/>
                <w:sz w:val="26"/>
                <w:szCs w:val="26"/>
                <w:lang w:eastAsia="vi-VN"/>
              </w:rPr>
              <w:t>365 ngày</w:t>
            </w:r>
          </w:p>
        </w:tc>
        <w:tc>
          <w:tcPr>
            <w:tcW w:w="1928" w:type="dxa"/>
            <w:tcBorders>
              <w:top w:val="single" w:sz="4" w:space="0" w:color="auto"/>
              <w:left w:val="single" w:sz="4" w:space="0" w:color="auto"/>
              <w:bottom w:val="single" w:sz="4" w:space="0" w:color="auto"/>
              <w:right w:val="single" w:sz="4" w:space="0" w:color="auto"/>
            </w:tcBorders>
            <w:vAlign w:val="bottom"/>
            <w:hideMark/>
          </w:tcPr>
          <w:p w14:paraId="54BB4CBD" w14:textId="77777777" w:rsidR="00391C40" w:rsidRPr="00A92AE0" w:rsidRDefault="00391C40" w:rsidP="00A92AE0">
            <w:pPr>
              <w:spacing w:before="120"/>
              <w:jc w:val="right"/>
              <w:rPr>
                <w:iCs/>
                <w:sz w:val="26"/>
                <w:szCs w:val="26"/>
              </w:rPr>
            </w:pPr>
            <w:r w:rsidRPr="00A92AE0">
              <w:rPr>
                <w:iCs/>
                <w:sz w:val="26"/>
                <w:szCs w:val="26"/>
              </w:rPr>
              <w:t>17.118.500</w:t>
            </w:r>
          </w:p>
        </w:tc>
      </w:tr>
      <w:tr w:rsidR="00391C40" w:rsidRPr="00A92AE0" w14:paraId="66E6247A" w14:textId="77777777" w:rsidTr="00A92AE0">
        <w:trPr>
          <w:jc w:val="center"/>
        </w:trPr>
        <w:tc>
          <w:tcPr>
            <w:tcW w:w="824" w:type="dxa"/>
            <w:tcBorders>
              <w:top w:val="single" w:sz="4" w:space="0" w:color="auto"/>
              <w:left w:val="single" w:sz="4" w:space="0" w:color="auto"/>
              <w:bottom w:val="single" w:sz="4" w:space="0" w:color="auto"/>
              <w:right w:val="single" w:sz="4" w:space="0" w:color="auto"/>
            </w:tcBorders>
            <w:vAlign w:val="center"/>
            <w:hideMark/>
          </w:tcPr>
          <w:p w14:paraId="19D2D0A3" w14:textId="77777777" w:rsidR="00391C40" w:rsidRPr="00A92AE0" w:rsidRDefault="00391C40" w:rsidP="00A92AE0">
            <w:pPr>
              <w:spacing w:before="120"/>
              <w:ind w:right="-85"/>
              <w:jc w:val="center"/>
              <w:rPr>
                <w:rFonts w:eastAsia="Arial"/>
                <w:sz w:val="26"/>
                <w:szCs w:val="26"/>
                <w:lang w:eastAsia="vi-VN"/>
              </w:rPr>
            </w:pPr>
            <w:r w:rsidRPr="00A92AE0">
              <w:rPr>
                <w:rFonts w:eastAsia="Arial"/>
                <w:sz w:val="26"/>
                <w:szCs w:val="26"/>
                <w:lang w:eastAsia="vi-VN"/>
              </w:rPr>
              <w:t>2</w:t>
            </w:r>
          </w:p>
        </w:tc>
        <w:tc>
          <w:tcPr>
            <w:tcW w:w="5386" w:type="dxa"/>
            <w:tcBorders>
              <w:top w:val="single" w:sz="4" w:space="0" w:color="auto"/>
              <w:left w:val="single" w:sz="4" w:space="0" w:color="auto"/>
              <w:bottom w:val="single" w:sz="4" w:space="0" w:color="auto"/>
              <w:right w:val="single" w:sz="4" w:space="0" w:color="auto"/>
            </w:tcBorders>
            <w:hideMark/>
          </w:tcPr>
          <w:p w14:paraId="479AC179" w14:textId="77777777" w:rsidR="00391C40" w:rsidRPr="00A92AE0" w:rsidRDefault="00391C40" w:rsidP="00A92AE0">
            <w:pPr>
              <w:spacing w:before="120"/>
              <w:ind w:right="-57"/>
              <w:jc w:val="both"/>
              <w:rPr>
                <w:rFonts w:eastAsia="Arial"/>
                <w:sz w:val="26"/>
                <w:szCs w:val="26"/>
                <w:lang w:eastAsia="vi-VN"/>
              </w:rPr>
            </w:pPr>
            <w:r w:rsidRPr="00A92AE0">
              <w:rPr>
                <w:rFonts w:eastAsia="Arial"/>
                <w:sz w:val="26"/>
                <w:szCs w:val="26"/>
                <w:lang w:eastAsia="vi-VN"/>
              </w:rPr>
              <w:t>Tiền ăn thêm các ngày lễ, Tết dương lịch</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6FD2B02" w14:textId="77777777" w:rsidR="00391C40" w:rsidRPr="00A92AE0" w:rsidRDefault="00391C40" w:rsidP="00A92AE0">
            <w:pPr>
              <w:spacing w:before="120"/>
              <w:ind w:left="-57" w:right="-57"/>
              <w:jc w:val="center"/>
              <w:rPr>
                <w:rFonts w:eastAsia="Arial"/>
                <w:sz w:val="26"/>
                <w:szCs w:val="26"/>
                <w:lang w:eastAsia="vi-VN"/>
              </w:rPr>
            </w:pPr>
            <w:r w:rsidRPr="00A92AE0">
              <w:rPr>
                <w:rFonts w:eastAsia="Arial"/>
                <w:sz w:val="26"/>
                <w:szCs w:val="26"/>
                <w:lang w:eastAsia="vi-VN"/>
              </w:rPr>
              <w:t>06 ngày</w:t>
            </w:r>
          </w:p>
        </w:tc>
        <w:tc>
          <w:tcPr>
            <w:tcW w:w="1928" w:type="dxa"/>
            <w:tcBorders>
              <w:top w:val="single" w:sz="4" w:space="0" w:color="auto"/>
              <w:left w:val="single" w:sz="4" w:space="0" w:color="auto"/>
              <w:bottom w:val="single" w:sz="4" w:space="0" w:color="auto"/>
              <w:right w:val="single" w:sz="4" w:space="0" w:color="auto"/>
            </w:tcBorders>
            <w:vAlign w:val="bottom"/>
            <w:hideMark/>
          </w:tcPr>
          <w:p w14:paraId="09679C5C" w14:textId="77777777" w:rsidR="00391C40" w:rsidRPr="00A92AE0" w:rsidRDefault="00391C40" w:rsidP="00A92AE0">
            <w:pPr>
              <w:spacing w:before="120"/>
              <w:jc w:val="right"/>
              <w:rPr>
                <w:iCs/>
                <w:sz w:val="26"/>
                <w:szCs w:val="26"/>
              </w:rPr>
            </w:pPr>
            <w:r w:rsidRPr="00A92AE0">
              <w:rPr>
                <w:iCs/>
                <w:sz w:val="26"/>
                <w:szCs w:val="26"/>
              </w:rPr>
              <w:t>844.200</w:t>
            </w:r>
          </w:p>
        </w:tc>
      </w:tr>
      <w:tr w:rsidR="00391C40" w:rsidRPr="00A92AE0" w14:paraId="293B4E75" w14:textId="77777777" w:rsidTr="00A92AE0">
        <w:trPr>
          <w:jc w:val="center"/>
        </w:trPr>
        <w:tc>
          <w:tcPr>
            <w:tcW w:w="824" w:type="dxa"/>
            <w:tcBorders>
              <w:top w:val="single" w:sz="4" w:space="0" w:color="auto"/>
              <w:left w:val="single" w:sz="4" w:space="0" w:color="auto"/>
              <w:bottom w:val="single" w:sz="4" w:space="0" w:color="auto"/>
              <w:right w:val="single" w:sz="4" w:space="0" w:color="auto"/>
            </w:tcBorders>
            <w:vAlign w:val="center"/>
            <w:hideMark/>
          </w:tcPr>
          <w:p w14:paraId="261238DC" w14:textId="77777777" w:rsidR="00391C40" w:rsidRPr="00A92AE0" w:rsidRDefault="00391C40" w:rsidP="00A92AE0">
            <w:pPr>
              <w:spacing w:before="120"/>
              <w:ind w:right="-85"/>
              <w:jc w:val="center"/>
              <w:rPr>
                <w:rFonts w:eastAsia="Arial"/>
                <w:sz w:val="26"/>
                <w:szCs w:val="26"/>
                <w:lang w:eastAsia="vi-VN"/>
              </w:rPr>
            </w:pPr>
            <w:r w:rsidRPr="00A92AE0">
              <w:rPr>
                <w:rFonts w:eastAsia="Arial"/>
                <w:sz w:val="26"/>
                <w:szCs w:val="26"/>
                <w:lang w:eastAsia="vi-VN"/>
              </w:rPr>
              <w:t>3</w:t>
            </w:r>
          </w:p>
        </w:tc>
        <w:tc>
          <w:tcPr>
            <w:tcW w:w="5386" w:type="dxa"/>
            <w:tcBorders>
              <w:top w:val="single" w:sz="4" w:space="0" w:color="auto"/>
              <w:left w:val="single" w:sz="4" w:space="0" w:color="auto"/>
              <w:bottom w:val="single" w:sz="4" w:space="0" w:color="auto"/>
              <w:right w:val="single" w:sz="4" w:space="0" w:color="auto"/>
            </w:tcBorders>
            <w:hideMark/>
          </w:tcPr>
          <w:p w14:paraId="241C0FEA" w14:textId="77777777" w:rsidR="00391C40" w:rsidRPr="00A92AE0" w:rsidRDefault="00391C40" w:rsidP="00A92AE0">
            <w:pPr>
              <w:spacing w:before="120"/>
              <w:ind w:right="-57"/>
              <w:jc w:val="both"/>
              <w:rPr>
                <w:rFonts w:eastAsia="Arial"/>
                <w:sz w:val="26"/>
                <w:szCs w:val="26"/>
                <w:lang w:eastAsia="vi-VN"/>
              </w:rPr>
            </w:pPr>
            <w:r w:rsidRPr="00A92AE0">
              <w:rPr>
                <w:rFonts w:eastAsia="Arial"/>
                <w:sz w:val="26"/>
                <w:szCs w:val="26"/>
                <w:lang w:eastAsia="vi-VN"/>
              </w:rPr>
              <w:t>Tiền ăn các ngày tết Nguyên đán</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39B3C21" w14:textId="77777777" w:rsidR="00391C40" w:rsidRPr="00A92AE0" w:rsidRDefault="00391C40" w:rsidP="00A92AE0">
            <w:pPr>
              <w:spacing w:before="120"/>
              <w:ind w:left="-57" w:right="-57"/>
              <w:jc w:val="center"/>
              <w:rPr>
                <w:rFonts w:eastAsia="Arial"/>
                <w:sz w:val="26"/>
                <w:szCs w:val="26"/>
                <w:lang w:eastAsia="vi-VN"/>
              </w:rPr>
            </w:pPr>
            <w:r w:rsidRPr="00A92AE0">
              <w:rPr>
                <w:rFonts w:eastAsia="Arial"/>
                <w:sz w:val="26"/>
                <w:szCs w:val="26"/>
                <w:lang w:eastAsia="vi-VN"/>
              </w:rPr>
              <w:t>05 ngày</w:t>
            </w:r>
          </w:p>
        </w:tc>
        <w:tc>
          <w:tcPr>
            <w:tcW w:w="1928" w:type="dxa"/>
            <w:tcBorders>
              <w:top w:val="single" w:sz="4" w:space="0" w:color="auto"/>
              <w:left w:val="single" w:sz="4" w:space="0" w:color="auto"/>
              <w:bottom w:val="single" w:sz="4" w:space="0" w:color="auto"/>
              <w:right w:val="single" w:sz="4" w:space="0" w:color="auto"/>
            </w:tcBorders>
            <w:vAlign w:val="bottom"/>
            <w:hideMark/>
          </w:tcPr>
          <w:p w14:paraId="555E99B3" w14:textId="77777777" w:rsidR="00391C40" w:rsidRPr="00A92AE0" w:rsidRDefault="00391C40" w:rsidP="00A92AE0">
            <w:pPr>
              <w:spacing w:before="120"/>
              <w:jc w:val="right"/>
              <w:rPr>
                <w:iCs/>
                <w:sz w:val="26"/>
                <w:szCs w:val="26"/>
              </w:rPr>
            </w:pPr>
            <w:r w:rsidRPr="00A92AE0">
              <w:rPr>
                <w:iCs/>
                <w:sz w:val="26"/>
                <w:szCs w:val="26"/>
              </w:rPr>
              <w:t>1.172.500</w:t>
            </w:r>
          </w:p>
        </w:tc>
      </w:tr>
      <w:tr w:rsidR="00391C40" w:rsidRPr="00A92AE0" w14:paraId="3396DFD0" w14:textId="77777777" w:rsidTr="00A92AE0">
        <w:trPr>
          <w:jc w:val="center"/>
        </w:trPr>
        <w:tc>
          <w:tcPr>
            <w:tcW w:w="824" w:type="dxa"/>
            <w:tcBorders>
              <w:top w:val="single" w:sz="4" w:space="0" w:color="auto"/>
              <w:left w:val="single" w:sz="4" w:space="0" w:color="auto"/>
              <w:bottom w:val="single" w:sz="4" w:space="0" w:color="auto"/>
              <w:right w:val="single" w:sz="4" w:space="0" w:color="auto"/>
            </w:tcBorders>
            <w:vAlign w:val="center"/>
            <w:hideMark/>
          </w:tcPr>
          <w:p w14:paraId="633D9D97" w14:textId="77777777" w:rsidR="00391C40" w:rsidRPr="00A92AE0" w:rsidRDefault="00391C40" w:rsidP="00A92AE0">
            <w:pPr>
              <w:spacing w:before="120"/>
              <w:ind w:right="-85"/>
              <w:jc w:val="center"/>
              <w:rPr>
                <w:rFonts w:eastAsia="Arial"/>
                <w:sz w:val="26"/>
                <w:szCs w:val="26"/>
                <w:lang w:eastAsia="vi-VN"/>
              </w:rPr>
            </w:pPr>
            <w:r w:rsidRPr="00A92AE0">
              <w:rPr>
                <w:rFonts w:eastAsia="Arial"/>
                <w:sz w:val="26"/>
                <w:szCs w:val="26"/>
                <w:lang w:eastAsia="vi-VN"/>
              </w:rPr>
              <w:t>4</w:t>
            </w:r>
          </w:p>
        </w:tc>
        <w:tc>
          <w:tcPr>
            <w:tcW w:w="5386" w:type="dxa"/>
            <w:tcBorders>
              <w:top w:val="single" w:sz="4" w:space="0" w:color="auto"/>
              <w:left w:val="single" w:sz="4" w:space="0" w:color="auto"/>
              <w:bottom w:val="single" w:sz="4" w:space="0" w:color="auto"/>
              <w:right w:val="single" w:sz="4" w:space="0" w:color="auto"/>
            </w:tcBorders>
            <w:hideMark/>
          </w:tcPr>
          <w:p w14:paraId="4DD3A7CF" w14:textId="77777777" w:rsidR="00391C40" w:rsidRPr="00A92AE0" w:rsidRDefault="00391C40" w:rsidP="00A92AE0">
            <w:pPr>
              <w:spacing w:before="120"/>
              <w:ind w:right="-57"/>
              <w:jc w:val="both"/>
              <w:rPr>
                <w:rFonts w:eastAsia="Arial"/>
                <w:sz w:val="26"/>
                <w:szCs w:val="26"/>
                <w:lang w:eastAsia="vi-VN"/>
              </w:rPr>
            </w:pPr>
            <w:r w:rsidRPr="00A92AE0">
              <w:rPr>
                <w:rFonts w:eastAsia="Arial"/>
                <w:sz w:val="26"/>
                <w:szCs w:val="26"/>
                <w:lang w:eastAsia="vi-VN"/>
              </w:rPr>
              <w:t>Tiền ăn thêm ngày bị ốm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BD99700" w14:textId="77777777" w:rsidR="00391C40" w:rsidRPr="00A92AE0" w:rsidRDefault="00391C40" w:rsidP="00A92AE0">
            <w:pPr>
              <w:spacing w:before="120"/>
              <w:ind w:left="-57" w:right="-57"/>
              <w:jc w:val="center"/>
              <w:rPr>
                <w:rFonts w:eastAsia="Arial"/>
                <w:sz w:val="26"/>
                <w:szCs w:val="26"/>
                <w:lang w:eastAsia="vi-VN"/>
              </w:rPr>
            </w:pPr>
            <w:r w:rsidRPr="00A92AE0">
              <w:rPr>
                <w:rFonts w:eastAsia="Arial"/>
                <w:sz w:val="26"/>
                <w:szCs w:val="26"/>
                <w:lang w:eastAsia="vi-VN"/>
              </w:rPr>
              <w:t>03 ngày</w:t>
            </w:r>
          </w:p>
        </w:tc>
        <w:tc>
          <w:tcPr>
            <w:tcW w:w="1928" w:type="dxa"/>
            <w:tcBorders>
              <w:top w:val="single" w:sz="4" w:space="0" w:color="auto"/>
              <w:left w:val="single" w:sz="4" w:space="0" w:color="auto"/>
              <w:bottom w:val="single" w:sz="4" w:space="0" w:color="auto"/>
              <w:right w:val="single" w:sz="4" w:space="0" w:color="auto"/>
            </w:tcBorders>
            <w:vAlign w:val="bottom"/>
            <w:hideMark/>
          </w:tcPr>
          <w:p w14:paraId="7582BCEE" w14:textId="77777777" w:rsidR="00391C40" w:rsidRPr="00A92AE0" w:rsidRDefault="00391C40" w:rsidP="00A92AE0">
            <w:pPr>
              <w:spacing w:before="120"/>
              <w:jc w:val="right"/>
              <w:rPr>
                <w:iCs/>
                <w:sz w:val="26"/>
                <w:szCs w:val="26"/>
              </w:rPr>
            </w:pPr>
            <w:r w:rsidRPr="00A92AE0">
              <w:rPr>
                <w:iCs/>
                <w:sz w:val="26"/>
                <w:szCs w:val="26"/>
              </w:rPr>
              <w:t>422.100</w:t>
            </w:r>
          </w:p>
        </w:tc>
      </w:tr>
      <w:tr w:rsidR="00391C40" w:rsidRPr="00A92AE0" w14:paraId="1A3B20AA" w14:textId="77777777" w:rsidTr="00A92AE0">
        <w:trPr>
          <w:jc w:val="center"/>
        </w:trPr>
        <w:tc>
          <w:tcPr>
            <w:tcW w:w="824" w:type="dxa"/>
            <w:tcBorders>
              <w:top w:val="single" w:sz="4" w:space="0" w:color="auto"/>
              <w:left w:val="single" w:sz="4" w:space="0" w:color="auto"/>
              <w:bottom w:val="single" w:sz="4" w:space="0" w:color="auto"/>
              <w:right w:val="single" w:sz="4" w:space="0" w:color="auto"/>
            </w:tcBorders>
            <w:vAlign w:val="center"/>
          </w:tcPr>
          <w:p w14:paraId="3E14F106" w14:textId="77777777" w:rsidR="00391C40" w:rsidRPr="00A92AE0" w:rsidRDefault="00391C40" w:rsidP="00A92AE0">
            <w:pPr>
              <w:spacing w:before="120"/>
              <w:ind w:right="-85"/>
              <w:jc w:val="center"/>
              <w:rPr>
                <w:rFonts w:eastAsia="Arial"/>
                <w:sz w:val="26"/>
                <w:szCs w:val="26"/>
                <w:lang w:eastAsia="vi-VN"/>
              </w:rPr>
            </w:pPr>
            <w:r w:rsidRPr="00A92AE0">
              <w:rPr>
                <w:rFonts w:eastAsia="Arial"/>
                <w:sz w:val="26"/>
                <w:szCs w:val="26"/>
                <w:lang w:eastAsia="vi-VN"/>
              </w:rPr>
              <w:t>5</w:t>
            </w:r>
          </w:p>
        </w:tc>
        <w:tc>
          <w:tcPr>
            <w:tcW w:w="5386" w:type="dxa"/>
            <w:tcBorders>
              <w:top w:val="single" w:sz="4" w:space="0" w:color="auto"/>
              <w:left w:val="single" w:sz="4" w:space="0" w:color="auto"/>
              <w:bottom w:val="single" w:sz="4" w:space="0" w:color="auto"/>
              <w:right w:val="single" w:sz="4" w:space="0" w:color="auto"/>
            </w:tcBorders>
          </w:tcPr>
          <w:p w14:paraId="446F5171" w14:textId="77777777" w:rsidR="00391C40" w:rsidRPr="00A92AE0" w:rsidRDefault="00391C40" w:rsidP="00A92AE0">
            <w:pPr>
              <w:spacing w:before="120"/>
              <w:ind w:left="-57" w:right="-57"/>
              <w:jc w:val="both"/>
              <w:rPr>
                <w:rFonts w:eastAsia="Arial"/>
                <w:sz w:val="26"/>
                <w:szCs w:val="26"/>
                <w:lang w:eastAsia="vi-VN"/>
              </w:rPr>
            </w:pPr>
            <w:r w:rsidRPr="00A92AE0">
              <w:rPr>
                <w:sz w:val="26"/>
                <w:szCs w:val="26"/>
                <w:lang w:eastAsia="vi-VN"/>
              </w:rPr>
              <w:t>Định mức hỗ trợ tiền chăn, màn, chiếu, gối, quần áo, đồ dùng sinh hoạt cá nhân và băng vệ sinh (đối với người cai nghiện là nữ)</w:t>
            </w:r>
          </w:p>
        </w:tc>
        <w:tc>
          <w:tcPr>
            <w:tcW w:w="1277" w:type="dxa"/>
            <w:tcBorders>
              <w:top w:val="single" w:sz="4" w:space="0" w:color="auto"/>
              <w:left w:val="single" w:sz="4" w:space="0" w:color="auto"/>
              <w:bottom w:val="single" w:sz="4" w:space="0" w:color="auto"/>
              <w:right w:val="single" w:sz="4" w:space="0" w:color="auto"/>
            </w:tcBorders>
            <w:vAlign w:val="center"/>
          </w:tcPr>
          <w:p w14:paraId="7D9422DB" w14:textId="77777777" w:rsidR="00391C40" w:rsidRPr="00A92AE0" w:rsidRDefault="00391C40" w:rsidP="00280474">
            <w:pPr>
              <w:spacing w:before="120"/>
              <w:ind w:left="-57" w:right="-57" w:firstLine="720"/>
              <w:jc w:val="center"/>
              <w:rPr>
                <w:rFonts w:eastAsia="Arial"/>
                <w:sz w:val="26"/>
                <w:szCs w:val="26"/>
                <w:lang w:eastAsia="vi-VN"/>
              </w:rPr>
            </w:pPr>
          </w:p>
        </w:tc>
        <w:tc>
          <w:tcPr>
            <w:tcW w:w="1928" w:type="dxa"/>
            <w:tcBorders>
              <w:top w:val="single" w:sz="4" w:space="0" w:color="auto"/>
              <w:left w:val="single" w:sz="4" w:space="0" w:color="auto"/>
              <w:bottom w:val="single" w:sz="4" w:space="0" w:color="auto"/>
              <w:right w:val="single" w:sz="4" w:space="0" w:color="auto"/>
            </w:tcBorders>
            <w:vAlign w:val="center"/>
          </w:tcPr>
          <w:p w14:paraId="370A1E59" w14:textId="77777777" w:rsidR="00391C40" w:rsidRPr="00A92AE0" w:rsidRDefault="00391C40" w:rsidP="00A92AE0">
            <w:pPr>
              <w:spacing w:before="120"/>
              <w:jc w:val="right"/>
              <w:rPr>
                <w:iCs/>
                <w:sz w:val="26"/>
                <w:szCs w:val="26"/>
              </w:rPr>
            </w:pPr>
            <w:r w:rsidRPr="00A92AE0">
              <w:rPr>
                <w:sz w:val="26"/>
                <w:szCs w:val="26"/>
                <w:lang w:eastAsia="vi-VN"/>
              </w:rPr>
              <w:t>1.474.200</w:t>
            </w:r>
          </w:p>
        </w:tc>
      </w:tr>
      <w:tr w:rsidR="00A92AE0" w:rsidRPr="00A92AE0" w14:paraId="6BF2E447" w14:textId="77777777" w:rsidTr="00A92AE0">
        <w:trPr>
          <w:jc w:val="center"/>
        </w:trPr>
        <w:tc>
          <w:tcPr>
            <w:tcW w:w="7487" w:type="dxa"/>
            <w:gridSpan w:val="3"/>
            <w:tcBorders>
              <w:top w:val="single" w:sz="4" w:space="0" w:color="auto"/>
              <w:left w:val="single" w:sz="4" w:space="0" w:color="auto"/>
              <w:bottom w:val="single" w:sz="4" w:space="0" w:color="auto"/>
              <w:right w:val="single" w:sz="4" w:space="0" w:color="auto"/>
            </w:tcBorders>
            <w:vAlign w:val="center"/>
          </w:tcPr>
          <w:p w14:paraId="42ED5A1D" w14:textId="77777777" w:rsidR="00A92AE0" w:rsidRPr="00A92AE0" w:rsidRDefault="00A92AE0" w:rsidP="00A92AE0">
            <w:pPr>
              <w:spacing w:before="120"/>
              <w:ind w:right="-57"/>
              <w:jc w:val="center"/>
              <w:rPr>
                <w:rFonts w:eastAsia="Arial"/>
                <w:sz w:val="26"/>
                <w:szCs w:val="26"/>
                <w:lang w:eastAsia="vi-VN"/>
              </w:rPr>
            </w:pPr>
            <w:r w:rsidRPr="00A92AE0">
              <w:rPr>
                <w:b/>
                <w:sz w:val="26"/>
                <w:szCs w:val="26"/>
                <w:lang w:eastAsia="vi-VN"/>
              </w:rPr>
              <w:t>TỔNG CỘNG:</w:t>
            </w:r>
          </w:p>
        </w:tc>
        <w:tc>
          <w:tcPr>
            <w:tcW w:w="1928" w:type="dxa"/>
            <w:tcBorders>
              <w:top w:val="single" w:sz="4" w:space="0" w:color="auto"/>
              <w:left w:val="single" w:sz="4" w:space="0" w:color="auto"/>
              <w:bottom w:val="single" w:sz="4" w:space="0" w:color="auto"/>
              <w:right w:val="single" w:sz="4" w:space="0" w:color="auto"/>
            </w:tcBorders>
            <w:vAlign w:val="center"/>
          </w:tcPr>
          <w:p w14:paraId="26A6E6D9" w14:textId="7FCE6D14" w:rsidR="00A92AE0" w:rsidRPr="00A92AE0" w:rsidRDefault="00A92AE0" w:rsidP="00A92AE0">
            <w:pPr>
              <w:spacing w:before="120"/>
              <w:jc w:val="right"/>
              <w:rPr>
                <w:iCs/>
                <w:sz w:val="26"/>
                <w:szCs w:val="26"/>
              </w:rPr>
            </w:pPr>
            <w:r>
              <w:rPr>
                <w:rFonts w:eastAsia="Arial"/>
                <w:b/>
                <w:sz w:val="26"/>
                <w:szCs w:val="26"/>
                <w:lang w:eastAsia="vi-VN"/>
              </w:rPr>
              <w:t>21.031.500</w:t>
            </w:r>
          </w:p>
        </w:tc>
      </w:tr>
    </w:tbl>
    <w:p w14:paraId="21D10852" w14:textId="77777777" w:rsidR="00391C40" w:rsidRPr="00280474" w:rsidRDefault="00391C40" w:rsidP="00280474">
      <w:pPr>
        <w:spacing w:before="120"/>
        <w:ind w:firstLine="720"/>
        <w:jc w:val="both"/>
        <w:rPr>
          <w:i/>
          <w:szCs w:val="28"/>
        </w:rPr>
      </w:pPr>
      <w:r w:rsidRPr="00280474">
        <w:rPr>
          <w:i/>
          <w:szCs w:val="28"/>
        </w:rPr>
        <w:t>3.2.2. Đánh giá tác động của giải pháp</w:t>
      </w:r>
    </w:p>
    <w:p w14:paraId="6B38E3FD" w14:textId="77777777" w:rsidR="00391C40" w:rsidRPr="00280474" w:rsidRDefault="00391C40" w:rsidP="00280474">
      <w:pPr>
        <w:spacing w:before="120"/>
        <w:ind w:firstLine="720"/>
        <w:jc w:val="both"/>
        <w:rPr>
          <w:rFonts w:eastAsia="Arial"/>
          <w:szCs w:val="28"/>
          <w:lang w:eastAsia="vi-VN"/>
        </w:rPr>
      </w:pPr>
      <w:r w:rsidRPr="00280474">
        <w:rPr>
          <w:rFonts w:eastAsia="Arial"/>
          <w:szCs w:val="28"/>
          <w:lang w:eastAsia="vi-VN"/>
        </w:rPr>
        <w:t xml:space="preserve">- Việc quy định chính sách này là thực hiện theo đúng quy định pháp luật; </w:t>
      </w:r>
      <w:r w:rsidRPr="00280474">
        <w:rPr>
          <w:szCs w:val="28"/>
        </w:rPr>
        <w:t>giúp người nghiện ma túy có cơ hội lựa chọn biện pháp điều trị, cai nghiện phù hợp với hoàn cảnh, điều kiện của gia đình, bản thân; từng bước nâng cao hiệu quả công tác điều trị, cai nghiện ma túy. Đồng thời, c</w:t>
      </w:r>
      <w:r w:rsidRPr="00280474">
        <w:rPr>
          <w:rFonts w:eastAsia="Arial"/>
          <w:szCs w:val="28"/>
          <w:lang w:eastAsia="vi-VN"/>
        </w:rPr>
        <w:t>hính sách này đã được Hội đồng nhân dân tỉnh Quảng Ngãi (cũ) và Kon Tum (cũ) quy định tại Nghị quyết số 28/2024/NQ-HĐND và Nghị quyết số 67/2023/NQ-HĐND và địa phương đang thực hiện nên không làm phát sinh nhiệm vụ chi ngân sách địa phương.</w:t>
      </w:r>
    </w:p>
    <w:p w14:paraId="008F5594" w14:textId="77777777" w:rsidR="00391C40" w:rsidRPr="00280474" w:rsidRDefault="00391C40" w:rsidP="00587CB4">
      <w:pPr>
        <w:spacing w:before="100"/>
        <w:ind w:firstLine="720"/>
        <w:jc w:val="both"/>
        <w:rPr>
          <w:szCs w:val="28"/>
        </w:rPr>
      </w:pPr>
      <w:r w:rsidRPr="00280474">
        <w:rPr>
          <w:szCs w:val="28"/>
        </w:rPr>
        <w:t>N</w:t>
      </w:r>
      <w:r w:rsidRPr="00280474">
        <w:rPr>
          <w:rFonts w:eastAsia="Arial"/>
          <w:szCs w:val="28"/>
          <w:lang w:eastAsia="vi-VN"/>
        </w:rPr>
        <w:t xml:space="preserve">gày 01/3/2025, Công an tỉnh tiếp nhận Cơ sở cai nghiện ma túy từ Sở Lao động - Thương binh và Xã hội (cũ), thực hiện </w:t>
      </w:r>
      <w:r w:rsidRPr="00280474">
        <w:rPr>
          <w:szCs w:val="28"/>
          <w:lang w:val="vi-VN"/>
        </w:rPr>
        <w:t>chức năng, nhiệm vụ cai nghiện bắt buộc, cai nghiện tự nguyện</w:t>
      </w:r>
      <w:r w:rsidRPr="00280474">
        <w:rPr>
          <w:szCs w:val="28"/>
        </w:rPr>
        <w:t xml:space="preserve">. Tuy nhiên, hiện nay Cơ sở cai nghiện tỉnh Quảng Ngãi chỉ có 01 khu cai nghiện duy nhất nên </w:t>
      </w:r>
      <w:r w:rsidRPr="00280474">
        <w:rPr>
          <w:b/>
          <w:i/>
          <w:szCs w:val="28"/>
        </w:rPr>
        <w:t xml:space="preserve">chưa tiếp nhận học viên cai nghiện ma túy tự nguyện. </w:t>
      </w:r>
      <w:r w:rsidRPr="00280474">
        <w:rPr>
          <w:szCs w:val="28"/>
        </w:rPr>
        <w:t xml:space="preserve">Tính đến ngày 14/10/2025, tỉnh Quảng Ngãi có </w:t>
      </w:r>
      <w:r w:rsidRPr="00280474">
        <w:rPr>
          <w:b/>
          <w:szCs w:val="28"/>
        </w:rPr>
        <w:t>1.165</w:t>
      </w:r>
      <w:r w:rsidRPr="00280474">
        <w:rPr>
          <w:szCs w:val="28"/>
        </w:rPr>
        <w:t xml:space="preserve"> người sử dụng trái phép chất ma túy, </w:t>
      </w:r>
      <w:r w:rsidRPr="00280474">
        <w:rPr>
          <w:b/>
          <w:szCs w:val="28"/>
        </w:rPr>
        <w:t>224</w:t>
      </w:r>
      <w:r w:rsidRPr="00280474">
        <w:rPr>
          <w:szCs w:val="28"/>
        </w:rPr>
        <w:t xml:space="preserve"> người nghiện ma túy, </w:t>
      </w:r>
      <w:r w:rsidRPr="00280474">
        <w:rPr>
          <w:b/>
          <w:szCs w:val="28"/>
        </w:rPr>
        <w:t>100</w:t>
      </w:r>
      <w:r w:rsidRPr="00280474">
        <w:rPr>
          <w:szCs w:val="28"/>
        </w:rPr>
        <w:t xml:space="preserve"> người quản lý sau cai nghiện.</w:t>
      </w:r>
    </w:p>
    <w:p w14:paraId="15D2BB33" w14:textId="77777777" w:rsidR="00391C40" w:rsidRPr="00280474" w:rsidRDefault="00391C40" w:rsidP="00587CB4">
      <w:pPr>
        <w:spacing w:before="100"/>
        <w:ind w:firstLine="720"/>
        <w:jc w:val="both"/>
        <w:rPr>
          <w:rFonts w:eastAsia="Calibri"/>
          <w:b/>
          <w:i/>
          <w:szCs w:val="28"/>
        </w:rPr>
      </w:pPr>
      <w:r w:rsidRPr="00280474">
        <w:rPr>
          <w:b/>
          <w:i/>
          <w:szCs w:val="28"/>
        </w:rPr>
        <w:t xml:space="preserve">3.3. </w:t>
      </w:r>
      <w:r w:rsidRPr="00280474">
        <w:rPr>
          <w:rFonts w:eastAsia="Arial"/>
          <w:b/>
          <w:i/>
          <w:szCs w:val="28"/>
          <w:lang w:eastAsia="vi-VN"/>
        </w:rPr>
        <w:t xml:space="preserve">Chính sách 3: Mức thù lao </w:t>
      </w:r>
      <w:r w:rsidRPr="00280474">
        <w:rPr>
          <w:b/>
          <w:i/>
          <w:szCs w:val="28"/>
        </w:rPr>
        <w:t xml:space="preserve">người được giao nhiệm vụ tư vấn tâm lý, xã hội, quản lý, hỗ trợ người bị quản lý sau cai nghiện ma túy </w:t>
      </w:r>
      <w:r w:rsidRPr="00280474">
        <w:rPr>
          <w:rFonts w:eastAsia="Calibri"/>
          <w:b/>
          <w:i/>
          <w:szCs w:val="28"/>
          <w:lang w:val="vi-VN"/>
        </w:rPr>
        <w:t>tại cấp xã</w:t>
      </w:r>
    </w:p>
    <w:p w14:paraId="5064625A" w14:textId="77777777" w:rsidR="00391C40" w:rsidRPr="00280474" w:rsidRDefault="00391C40" w:rsidP="00587CB4">
      <w:pPr>
        <w:spacing w:before="100"/>
        <w:ind w:firstLine="720"/>
        <w:jc w:val="both"/>
        <w:rPr>
          <w:rFonts w:eastAsia="Calibri"/>
          <w:i/>
          <w:szCs w:val="28"/>
        </w:rPr>
      </w:pPr>
      <w:r w:rsidRPr="00280474">
        <w:rPr>
          <w:rFonts w:eastAsia="Calibri"/>
          <w:i/>
          <w:szCs w:val="28"/>
        </w:rPr>
        <w:t>3.3.1. Xác định vấn đề và mục tiêu giải quyết vấn đề</w:t>
      </w:r>
    </w:p>
    <w:p w14:paraId="361DFF55" w14:textId="6AF784FD" w:rsidR="00391C40" w:rsidRPr="00280474" w:rsidRDefault="00A927C3" w:rsidP="00587CB4">
      <w:pPr>
        <w:spacing w:before="100"/>
        <w:ind w:firstLine="720"/>
        <w:jc w:val="both"/>
        <w:rPr>
          <w:rFonts w:eastAsia="Calibri"/>
          <w:b/>
          <w:i/>
          <w:szCs w:val="28"/>
        </w:rPr>
      </w:pPr>
      <w:r>
        <w:rPr>
          <w:bCs/>
          <w:szCs w:val="28"/>
        </w:rPr>
        <w:t xml:space="preserve">a) </w:t>
      </w:r>
      <w:r w:rsidR="00391C40" w:rsidRPr="00280474">
        <w:rPr>
          <w:bCs/>
          <w:szCs w:val="28"/>
        </w:rPr>
        <w:t>Khoản 3 Điều 8</w:t>
      </w:r>
      <w:r w:rsidR="00391C40" w:rsidRPr="00280474">
        <w:rPr>
          <w:szCs w:val="28"/>
          <w:lang w:eastAsia="vi-VN"/>
        </w:rPr>
        <w:t xml:space="preserve"> Thông tư số 62/2022/TT-BTC, quy định: “</w:t>
      </w:r>
      <w:r w:rsidR="00391C40" w:rsidRPr="00280474">
        <w:rPr>
          <w:szCs w:val="28"/>
        </w:rPr>
        <w:t xml:space="preserve">3. </w:t>
      </w:r>
      <w:r w:rsidR="00391C40" w:rsidRPr="00280474">
        <w:rPr>
          <w:i/>
          <w:szCs w:val="28"/>
        </w:rPr>
        <w:t xml:space="preserve">Chi hỗ trợ người được giao nhiệm vụ tư vấn tâm lý, xã hội, quản lý, hỗ trợ người bị quản lý sau cai nghiện ma túy tại cấp xã theo phân công của Chủ tịch Ủy ban nhân dân cấp xã: </w:t>
      </w:r>
      <w:r w:rsidR="00391C40" w:rsidRPr="00280474">
        <w:rPr>
          <w:b/>
          <w:i/>
          <w:szCs w:val="28"/>
        </w:rPr>
        <w:t>Mức chi thực hiện theo quy định tại khoản 2 Điều 6 Thông tư này</w:t>
      </w:r>
      <w:r w:rsidR="00391C40" w:rsidRPr="00280474">
        <w:rPr>
          <w:szCs w:val="28"/>
        </w:rPr>
        <w:t>”.</w:t>
      </w:r>
    </w:p>
    <w:p w14:paraId="37D93FF0" w14:textId="77777777" w:rsidR="00391C40" w:rsidRPr="00280474" w:rsidRDefault="00391C40" w:rsidP="00587CB4">
      <w:pPr>
        <w:spacing w:before="100"/>
        <w:ind w:firstLine="720"/>
        <w:jc w:val="both"/>
        <w:rPr>
          <w:rFonts w:eastAsia="Arial"/>
          <w:szCs w:val="28"/>
          <w:lang w:eastAsia="vi-VN"/>
        </w:rPr>
      </w:pPr>
      <w:r w:rsidRPr="00280474">
        <w:rPr>
          <w:bCs/>
          <w:szCs w:val="28"/>
        </w:rPr>
        <w:lastRenderedPageBreak/>
        <w:t>Khoản 2 Điều 6</w:t>
      </w:r>
      <w:r w:rsidRPr="00280474">
        <w:rPr>
          <w:szCs w:val="28"/>
          <w:lang w:eastAsia="vi-VN"/>
        </w:rPr>
        <w:t>, quy định: “</w:t>
      </w:r>
      <w:r w:rsidRPr="00280474">
        <w:rPr>
          <w:i/>
          <w:szCs w:val="28"/>
        </w:rPr>
        <w:t xml:space="preserve">2. </w:t>
      </w:r>
      <w:r w:rsidRPr="00280474">
        <w:rPr>
          <w:b/>
          <w:i/>
          <w:szCs w:val="28"/>
        </w:rPr>
        <w:t>Chi thù lao hàng tháng đối với người được giao nhiệm vụ tư vấn tâm lý, xã hội, quản lý, hỗ trợ các đối tượng cai nghiện tự nguyện tại gia đình, cộng đồng</w:t>
      </w:r>
      <w:r w:rsidRPr="00280474">
        <w:rPr>
          <w:i/>
          <w:szCs w:val="28"/>
        </w:rPr>
        <w:t xml:space="preserve"> theo phân công của Chủ tịch Ủy ban nhân dân cấp xã: Căn cứ khả năng cân đối của ngân sách địa phương, Ủy ban nhân dân cấp tỉnh trình Hội đồng nhân dân cùng cấp xem xét quyết định mức thù lao hàng tháng đối với người được giao nhiệm vụ tư vấn tâm lý, xã hội, quản lý, hỗ trợ các đối tượng cai nghiện tự nguyện tại gia đình, cộng đồng, </w:t>
      </w:r>
      <w:r w:rsidRPr="00280474">
        <w:rPr>
          <w:b/>
          <w:i/>
          <w:szCs w:val="28"/>
        </w:rPr>
        <w:t>tối đa không quá 0,6 (không phẩy sáu) lần mức lương cơ sở</w:t>
      </w:r>
      <w:r w:rsidRPr="00280474">
        <w:rPr>
          <w:i/>
          <w:szCs w:val="28"/>
        </w:rPr>
        <w:t xml:space="preserve"> hiện hành theo quy định tại điểm a</w:t>
      </w:r>
      <w:r w:rsidRPr="00280474">
        <w:rPr>
          <w:rStyle w:val="FootnoteReference"/>
          <w:i/>
          <w:szCs w:val="28"/>
        </w:rPr>
        <w:footnoteReference w:id="7"/>
      </w:r>
      <w:r w:rsidRPr="00280474">
        <w:rPr>
          <w:i/>
          <w:szCs w:val="28"/>
        </w:rPr>
        <w:t xml:space="preserve"> khoản 4 Điều 34 Nghị định số 116/2021/NĐ-CP</w:t>
      </w:r>
      <w:r w:rsidRPr="00280474">
        <w:rPr>
          <w:szCs w:val="28"/>
        </w:rPr>
        <w:t>”</w:t>
      </w:r>
      <w:r w:rsidRPr="00280474">
        <w:rPr>
          <w:rFonts w:eastAsia="Arial"/>
          <w:szCs w:val="28"/>
          <w:lang w:eastAsia="vi-VN"/>
        </w:rPr>
        <w:t>.</w:t>
      </w:r>
    </w:p>
    <w:p w14:paraId="2476AEC9" w14:textId="5B511CC7" w:rsidR="00391C40" w:rsidRPr="00280474" w:rsidRDefault="00391C40" w:rsidP="00587CB4">
      <w:pPr>
        <w:widowControl w:val="0"/>
        <w:spacing w:before="100"/>
        <w:ind w:firstLine="720"/>
        <w:jc w:val="both"/>
        <w:rPr>
          <w:rFonts w:eastAsia="Arial"/>
          <w:szCs w:val="28"/>
          <w:lang w:eastAsia="vi-VN"/>
        </w:rPr>
      </w:pPr>
      <w:r w:rsidRPr="00280474">
        <w:rPr>
          <w:rFonts w:eastAsia="Arial"/>
          <w:szCs w:val="28"/>
          <w:lang w:eastAsia="vi-VN"/>
        </w:rPr>
        <w:t>Do đó</w:t>
      </w:r>
      <w:r w:rsidRPr="00280474">
        <w:rPr>
          <w:szCs w:val="28"/>
          <w:lang w:eastAsia="vi-VN"/>
        </w:rPr>
        <w:t xml:space="preserve">, </w:t>
      </w:r>
      <w:r w:rsidRPr="00280474">
        <w:rPr>
          <w:szCs w:val="28"/>
        </w:rPr>
        <w:t xml:space="preserve">UBND tỉnh đề xuất </w:t>
      </w:r>
      <w:r w:rsidRPr="00280474">
        <w:rPr>
          <w:szCs w:val="28"/>
          <w:lang w:eastAsia="vi-VN"/>
        </w:rPr>
        <w:t xml:space="preserve">Hội đồng nhân dân tỉnh xem xét, quyết định tiếp tục quy định </w:t>
      </w:r>
      <w:r w:rsidRPr="00280474">
        <w:rPr>
          <w:rFonts w:eastAsia="Arial"/>
          <w:szCs w:val="28"/>
          <w:lang w:eastAsia="vi-VN"/>
        </w:rPr>
        <w:t xml:space="preserve">mức thù lao hằng tháng đối với </w:t>
      </w:r>
      <w:r w:rsidRPr="00280474">
        <w:rPr>
          <w:szCs w:val="28"/>
        </w:rPr>
        <w:t xml:space="preserve">người được giao nhiệm vụ tư vấn tâm lý, xã hội, quản lý, hỗ trợ người bị quản lý sau cai nghiện ma túy tại cấp xã theo quy định; bảo đảm yêu cầu tại điểm đ khoản </w:t>
      </w:r>
      <w:r w:rsidRPr="00280474">
        <w:rPr>
          <w:szCs w:val="28"/>
          <w:lang w:bidi="en-US"/>
        </w:rPr>
        <w:t xml:space="preserve">5 </w:t>
      </w:r>
      <w:r w:rsidRPr="00280474">
        <w:rPr>
          <w:szCs w:val="28"/>
        </w:rPr>
        <w:t xml:space="preserve">Phần </w:t>
      </w:r>
      <w:r w:rsidRPr="00280474">
        <w:rPr>
          <w:szCs w:val="28"/>
          <w:lang w:bidi="en-US"/>
        </w:rPr>
        <w:t xml:space="preserve">II </w:t>
      </w:r>
      <w:r w:rsidRPr="00280474">
        <w:rPr>
          <w:szCs w:val="28"/>
        </w:rPr>
        <w:t xml:space="preserve">Kế hoạch </w:t>
      </w:r>
      <w:r w:rsidRPr="00280474">
        <w:rPr>
          <w:szCs w:val="28"/>
          <w:lang w:bidi="en-US"/>
        </w:rPr>
        <w:t xml:space="preserve">ban </w:t>
      </w:r>
      <w:r w:rsidRPr="00280474">
        <w:rPr>
          <w:szCs w:val="28"/>
        </w:rPr>
        <w:t xml:space="preserve">hành kèm </w:t>
      </w:r>
      <w:r w:rsidRPr="00280474">
        <w:rPr>
          <w:szCs w:val="28"/>
          <w:lang w:bidi="en-US"/>
        </w:rPr>
        <w:t xml:space="preserve">theo </w:t>
      </w:r>
      <w:r w:rsidRPr="00280474">
        <w:rPr>
          <w:szCs w:val="28"/>
        </w:rPr>
        <w:t xml:space="preserve">Nghị quyết số </w:t>
      </w:r>
      <w:r w:rsidRPr="00280474">
        <w:rPr>
          <w:szCs w:val="28"/>
          <w:lang w:bidi="en-US"/>
        </w:rPr>
        <w:t>93/NQ-CP</w:t>
      </w:r>
      <w:r w:rsidRPr="00280474">
        <w:rPr>
          <w:szCs w:val="28"/>
        </w:rPr>
        <w:t xml:space="preserve">: </w:t>
      </w:r>
      <w:r w:rsidRPr="00280474">
        <w:rPr>
          <w:i/>
          <w:iCs/>
          <w:szCs w:val="28"/>
        </w:rPr>
        <w:t xml:space="preserve">“Ủy </w:t>
      </w:r>
      <w:r w:rsidRPr="00280474">
        <w:rPr>
          <w:i/>
          <w:iCs/>
          <w:szCs w:val="28"/>
          <w:lang w:bidi="en-US"/>
        </w:rPr>
        <w:t xml:space="preserve">ban </w:t>
      </w:r>
      <w:r w:rsidRPr="00280474">
        <w:rPr>
          <w:i/>
          <w:iCs/>
          <w:szCs w:val="28"/>
        </w:rPr>
        <w:t xml:space="preserve">nhân dân các tỉnh, thành phố trực thuộc </w:t>
      </w:r>
      <w:r w:rsidRPr="00280474">
        <w:rPr>
          <w:i/>
          <w:iCs/>
          <w:szCs w:val="28"/>
          <w:lang w:bidi="en-US"/>
        </w:rPr>
        <w:t xml:space="preserve">trung </w:t>
      </w:r>
      <w:r w:rsidRPr="00280474">
        <w:rPr>
          <w:i/>
          <w:iCs/>
          <w:szCs w:val="28"/>
        </w:rPr>
        <w:t xml:space="preserve">ương tiếp tục </w:t>
      </w:r>
      <w:r w:rsidRPr="00280474">
        <w:rPr>
          <w:i/>
          <w:iCs/>
          <w:szCs w:val="28"/>
          <w:lang w:bidi="en-US"/>
        </w:rPr>
        <w:t xml:space="preserve">duy </w:t>
      </w:r>
      <w:r w:rsidRPr="00280474">
        <w:rPr>
          <w:i/>
          <w:iCs/>
          <w:szCs w:val="28"/>
        </w:rPr>
        <w:t xml:space="preserve">trì các chế độ, chính sách hỗ trợ của Ủy </w:t>
      </w:r>
      <w:r w:rsidRPr="00280474">
        <w:rPr>
          <w:i/>
          <w:iCs/>
          <w:szCs w:val="28"/>
          <w:lang w:bidi="en-US"/>
        </w:rPr>
        <w:t xml:space="preserve">ban </w:t>
      </w:r>
      <w:r w:rsidRPr="00280474">
        <w:rPr>
          <w:i/>
          <w:iCs/>
          <w:szCs w:val="28"/>
        </w:rPr>
        <w:t xml:space="preserve">nhân dân và báo cáo Hội đồng nhân dân </w:t>
      </w:r>
      <w:r w:rsidRPr="00280474">
        <w:rPr>
          <w:b/>
          <w:i/>
          <w:iCs/>
          <w:szCs w:val="28"/>
        </w:rPr>
        <w:t xml:space="preserve">tiếp tục </w:t>
      </w:r>
      <w:r w:rsidRPr="00280474">
        <w:rPr>
          <w:b/>
          <w:i/>
          <w:iCs/>
          <w:szCs w:val="28"/>
          <w:lang w:bidi="en-US"/>
        </w:rPr>
        <w:t xml:space="preserve">duy </w:t>
      </w:r>
      <w:r w:rsidRPr="00280474">
        <w:rPr>
          <w:b/>
          <w:i/>
          <w:iCs/>
          <w:szCs w:val="28"/>
        </w:rPr>
        <w:t xml:space="preserve">trì các chế độ, chính sách hỗ trợ công tác </w:t>
      </w:r>
      <w:r w:rsidRPr="00280474">
        <w:rPr>
          <w:b/>
          <w:i/>
          <w:iCs/>
          <w:szCs w:val="28"/>
          <w:lang w:bidi="en-US"/>
        </w:rPr>
        <w:t xml:space="preserve">cai </w:t>
      </w:r>
      <w:r w:rsidRPr="00280474">
        <w:rPr>
          <w:b/>
          <w:i/>
          <w:iCs/>
          <w:szCs w:val="28"/>
        </w:rPr>
        <w:t xml:space="preserve">nghiện </w:t>
      </w:r>
      <w:r w:rsidRPr="00280474">
        <w:rPr>
          <w:b/>
          <w:i/>
          <w:iCs/>
          <w:szCs w:val="28"/>
          <w:lang w:bidi="en-US"/>
        </w:rPr>
        <w:t xml:space="preserve">ma </w:t>
      </w:r>
      <w:r w:rsidRPr="00280474">
        <w:rPr>
          <w:b/>
          <w:i/>
          <w:iCs/>
          <w:szCs w:val="28"/>
        </w:rPr>
        <w:t xml:space="preserve">túy </w:t>
      </w:r>
      <w:r w:rsidRPr="00280474">
        <w:rPr>
          <w:b/>
          <w:i/>
          <w:iCs/>
          <w:szCs w:val="28"/>
          <w:lang w:bidi="en-US"/>
        </w:rPr>
        <w:t xml:space="preserve">theo </w:t>
      </w:r>
      <w:r w:rsidRPr="00280474">
        <w:rPr>
          <w:b/>
          <w:i/>
          <w:iCs/>
          <w:szCs w:val="28"/>
        </w:rPr>
        <w:t>thẩm quyền</w:t>
      </w:r>
      <w:r w:rsidRPr="00280474">
        <w:rPr>
          <w:i/>
          <w:iCs/>
          <w:szCs w:val="28"/>
        </w:rPr>
        <w:t>”.</w:t>
      </w:r>
    </w:p>
    <w:p w14:paraId="781C0B44" w14:textId="741386AB" w:rsidR="00391C40" w:rsidRPr="00A927C3" w:rsidRDefault="00A927C3" w:rsidP="00587CB4">
      <w:pPr>
        <w:spacing w:before="100"/>
        <w:ind w:firstLine="720"/>
        <w:jc w:val="both"/>
        <w:rPr>
          <w:i/>
          <w:szCs w:val="28"/>
        </w:rPr>
      </w:pPr>
      <w:r w:rsidRPr="00A927C3">
        <w:rPr>
          <w:i/>
          <w:szCs w:val="28"/>
        </w:rPr>
        <w:t xml:space="preserve">b) </w:t>
      </w:r>
      <w:r w:rsidR="00391C40" w:rsidRPr="00A927C3">
        <w:rPr>
          <w:i/>
          <w:szCs w:val="28"/>
        </w:rPr>
        <w:t xml:space="preserve">Kiến nghị giải pháp </w:t>
      </w:r>
    </w:p>
    <w:p w14:paraId="66E91D05" w14:textId="423DCDF1" w:rsidR="00391C40" w:rsidRPr="00280474" w:rsidRDefault="00391C40" w:rsidP="00587CB4">
      <w:pPr>
        <w:spacing w:before="100"/>
        <w:ind w:firstLine="720"/>
        <w:jc w:val="both"/>
        <w:rPr>
          <w:szCs w:val="28"/>
        </w:rPr>
      </w:pPr>
      <w:r w:rsidRPr="00280474">
        <w:rPr>
          <w:rFonts w:eastAsia="Arial"/>
          <w:szCs w:val="28"/>
          <w:lang w:eastAsia="vi-VN"/>
        </w:rPr>
        <w:t xml:space="preserve">Căn cứ mức thù lao hằng tháng đối với </w:t>
      </w:r>
      <w:r w:rsidRPr="00280474">
        <w:rPr>
          <w:szCs w:val="28"/>
        </w:rPr>
        <w:t xml:space="preserve">người được giao nhiệm vụ tư vấn tâm lý, xã hội, quản lý, hỗ trợ người bị quản lý sau cai nghiện ma túy tại cấp xã </w:t>
      </w:r>
      <w:r w:rsidRPr="00280474">
        <w:rPr>
          <w:rFonts w:eastAsia="Arial"/>
          <w:szCs w:val="28"/>
          <w:lang w:eastAsia="vi-VN"/>
        </w:rPr>
        <w:t xml:space="preserve">đã được </w:t>
      </w:r>
      <w:r w:rsidRPr="00280474">
        <w:rPr>
          <w:szCs w:val="28"/>
        </w:rPr>
        <w:t>Hội đồng nhân dân</w:t>
      </w:r>
      <w:r w:rsidRPr="00280474">
        <w:rPr>
          <w:rFonts w:eastAsia="Arial"/>
          <w:szCs w:val="28"/>
          <w:lang w:eastAsia="vi-VN"/>
        </w:rPr>
        <w:t xml:space="preserve"> tỉnh Quảng Ngãi (cũ) và Kon Tum (cũ) quy định tại Nghị quyết số 28/2024/NQ-HĐND và Nghị quyết số 67/2023/NQ-HĐND; trong đó, Nghị quyết số 67/2023/NQ-HĐND của Hội đồng nhân dân tỉnh Kon Tum (cũ) quy định mức thù lao cao hơn nên</w:t>
      </w:r>
      <w:r w:rsidRPr="00280474">
        <w:rPr>
          <w:rFonts w:eastAsia="Arial"/>
          <w:b/>
          <w:i/>
          <w:szCs w:val="28"/>
          <w:lang w:eastAsia="vi-VN"/>
        </w:rPr>
        <w:t xml:space="preserve"> UBND</w:t>
      </w:r>
      <w:r w:rsidRPr="00280474">
        <w:rPr>
          <w:b/>
          <w:i/>
          <w:szCs w:val="28"/>
        </w:rPr>
        <w:t xml:space="preserve"> tỉnh đề xuất Hội đồng nhân dân tỉnh quy định mức hỗ trợ thù lao hằng tháng cho 01 người được giao nhiệm vụ tư vấn tâm lý, xã hội, quản lý, hỗ trợ người bị quản lý sau cai nghiện ma túy tại cấp xã </w:t>
      </w:r>
      <w:r w:rsidRPr="00280474">
        <w:rPr>
          <w:szCs w:val="28"/>
        </w:rPr>
        <w:t xml:space="preserve">trên cơ sở kế thừa </w:t>
      </w:r>
      <w:r w:rsidRPr="00280474">
        <w:rPr>
          <w:rFonts w:eastAsia="Arial"/>
          <w:szCs w:val="28"/>
          <w:lang w:eastAsia="vi-VN"/>
        </w:rPr>
        <w:t>Nghị quyết số 67/2023/NQ-HĐND của Hội đồng nhân dân tỉnh Kon Tum (cũ)</w:t>
      </w:r>
      <w:r w:rsidRPr="00280474">
        <w:rPr>
          <w:szCs w:val="28"/>
        </w:rPr>
        <w:t xml:space="preserve">; đồng thời, để tránh phát </w:t>
      </w:r>
      <w:r w:rsidRPr="00280474">
        <w:rPr>
          <w:szCs w:val="28"/>
          <w:lang w:bidi="en-US"/>
        </w:rPr>
        <w:t xml:space="preserve">sinh </w:t>
      </w:r>
      <w:r w:rsidRPr="00280474">
        <w:rPr>
          <w:szCs w:val="28"/>
        </w:rPr>
        <w:t xml:space="preserve">bất hợp lý </w:t>
      </w:r>
      <w:r w:rsidRPr="00280474">
        <w:rPr>
          <w:szCs w:val="28"/>
          <w:lang w:bidi="en-US"/>
        </w:rPr>
        <w:t xml:space="preserve">khi </w:t>
      </w:r>
      <w:r w:rsidRPr="00280474">
        <w:rPr>
          <w:szCs w:val="28"/>
        </w:rPr>
        <w:t xml:space="preserve">thực hiện cải cách chính sách tiền lương </w:t>
      </w:r>
      <w:r w:rsidRPr="00280474">
        <w:rPr>
          <w:szCs w:val="28"/>
          <w:lang w:bidi="en-US"/>
        </w:rPr>
        <w:t>(</w:t>
      </w:r>
      <w:r w:rsidRPr="00280474">
        <w:rPr>
          <w:i/>
          <w:szCs w:val="28"/>
          <w:lang w:bidi="en-US"/>
        </w:rPr>
        <w:t xml:space="preserve">khi </w:t>
      </w:r>
      <w:r w:rsidRPr="00280474">
        <w:rPr>
          <w:i/>
          <w:szCs w:val="28"/>
        </w:rPr>
        <w:t xml:space="preserve">không còn </w:t>
      </w:r>
      <w:r w:rsidRPr="00280474">
        <w:rPr>
          <w:i/>
          <w:szCs w:val="28"/>
          <w:lang w:bidi="en-US"/>
        </w:rPr>
        <w:t xml:space="preserve">quy </w:t>
      </w:r>
      <w:r w:rsidRPr="00280474">
        <w:rPr>
          <w:i/>
          <w:szCs w:val="28"/>
        </w:rPr>
        <w:t>định về mức lương cơ sở</w:t>
      </w:r>
      <w:r w:rsidRPr="00280474">
        <w:rPr>
          <w:szCs w:val="28"/>
        </w:rPr>
        <w:t xml:space="preserve">) </w:t>
      </w:r>
      <w:r w:rsidRPr="00280474">
        <w:rPr>
          <w:szCs w:val="28"/>
          <w:lang w:bidi="en-US"/>
        </w:rPr>
        <w:t xml:space="preserve">theo </w:t>
      </w:r>
      <w:r w:rsidRPr="00280474">
        <w:rPr>
          <w:szCs w:val="28"/>
        </w:rPr>
        <w:t xml:space="preserve">Nghị quyết số </w:t>
      </w:r>
      <w:r w:rsidRPr="00280474">
        <w:rPr>
          <w:szCs w:val="28"/>
          <w:lang w:bidi="en-US"/>
        </w:rPr>
        <w:t xml:space="preserve">27-NQ/TW </w:t>
      </w:r>
      <w:r w:rsidRPr="00280474">
        <w:rPr>
          <w:szCs w:val="28"/>
        </w:rPr>
        <w:t xml:space="preserve">ngày </w:t>
      </w:r>
      <w:r w:rsidRPr="00280474">
        <w:rPr>
          <w:szCs w:val="28"/>
          <w:lang w:bidi="en-US"/>
        </w:rPr>
        <w:t xml:space="preserve">21/5/2018 </w:t>
      </w:r>
      <w:r w:rsidRPr="00280474">
        <w:rPr>
          <w:szCs w:val="28"/>
        </w:rPr>
        <w:t xml:space="preserve">của Hội nghị lần thứ bảy </w:t>
      </w:r>
      <w:r w:rsidRPr="00280474">
        <w:rPr>
          <w:szCs w:val="28"/>
          <w:lang w:bidi="en-US"/>
        </w:rPr>
        <w:t xml:space="preserve">Ban </w:t>
      </w:r>
      <w:r w:rsidRPr="00280474">
        <w:rPr>
          <w:szCs w:val="28"/>
        </w:rPr>
        <w:t xml:space="preserve">Chấp hành </w:t>
      </w:r>
      <w:r w:rsidRPr="00280474">
        <w:rPr>
          <w:szCs w:val="28"/>
          <w:lang w:bidi="en-US"/>
        </w:rPr>
        <w:t xml:space="preserve">Trung </w:t>
      </w:r>
      <w:r w:rsidRPr="00280474">
        <w:rPr>
          <w:szCs w:val="28"/>
        </w:rPr>
        <w:t xml:space="preserve">ương khóa </w:t>
      </w:r>
      <w:r w:rsidRPr="00280474">
        <w:rPr>
          <w:szCs w:val="28"/>
          <w:lang w:bidi="en-US"/>
        </w:rPr>
        <w:t xml:space="preserve">XII </w:t>
      </w:r>
      <w:r w:rsidRPr="00280474">
        <w:rPr>
          <w:szCs w:val="28"/>
        </w:rPr>
        <w:t xml:space="preserve">về cải cách chính sách tiền lương đối với cán bộ, công chức, viên chức, lực lượng vũ </w:t>
      </w:r>
      <w:r w:rsidRPr="00280474">
        <w:rPr>
          <w:szCs w:val="28"/>
          <w:lang w:bidi="en-US"/>
        </w:rPr>
        <w:t xml:space="preserve">trang, </w:t>
      </w:r>
      <w:r w:rsidRPr="00280474">
        <w:rPr>
          <w:szCs w:val="28"/>
        </w:rPr>
        <w:t xml:space="preserve">cụ thể như </w:t>
      </w:r>
      <w:r w:rsidRPr="00280474">
        <w:rPr>
          <w:szCs w:val="28"/>
          <w:lang w:bidi="en-US"/>
        </w:rPr>
        <w:t>sau</w:t>
      </w:r>
      <w:r w:rsidRPr="00280474">
        <w:rPr>
          <w:szCs w:val="28"/>
        </w:rPr>
        <w:t xml:space="preserve">: </w:t>
      </w:r>
      <w:r w:rsidRPr="00280474">
        <w:rPr>
          <w:b/>
          <w:i/>
          <w:szCs w:val="28"/>
        </w:rPr>
        <w:t>Mức hỗ trợ</w:t>
      </w:r>
      <w:r w:rsidRPr="00280474">
        <w:rPr>
          <w:szCs w:val="28"/>
        </w:rPr>
        <w:t xml:space="preserve"> </w:t>
      </w:r>
      <w:r w:rsidRPr="00280474">
        <w:rPr>
          <w:b/>
          <w:i/>
          <w:szCs w:val="28"/>
        </w:rPr>
        <w:t>người được giao nhiệm vụ tư vấn tâm lý, xã hội, quản lý, hỗ trợ người bị quản lý sau cai nghiện ma túy tại cấp xã</w:t>
      </w:r>
      <w:r w:rsidRPr="00280474">
        <w:rPr>
          <w:szCs w:val="28"/>
        </w:rPr>
        <w:t xml:space="preserve"> </w:t>
      </w:r>
      <w:r w:rsidRPr="00280474">
        <w:rPr>
          <w:b/>
          <w:i/>
          <w:szCs w:val="28"/>
        </w:rPr>
        <w:t>là 1.400.000 đồng/người/tháng</w:t>
      </w:r>
      <w:r w:rsidRPr="00280474">
        <w:rPr>
          <w:szCs w:val="28"/>
        </w:rPr>
        <w:t xml:space="preserve"> </w:t>
      </w:r>
      <w:r w:rsidRPr="00280474">
        <w:rPr>
          <w:i/>
          <w:iCs/>
          <w:szCs w:val="28"/>
        </w:rPr>
        <w:t xml:space="preserve">(gần tương đương với mức hỗ trợ </w:t>
      </w:r>
      <w:r w:rsidRPr="00280474">
        <w:rPr>
          <w:i/>
          <w:iCs/>
          <w:szCs w:val="28"/>
          <w:lang w:bidi="en-US"/>
        </w:rPr>
        <w:t xml:space="preserve">theo </w:t>
      </w:r>
      <w:r w:rsidRPr="00280474">
        <w:rPr>
          <w:i/>
          <w:iCs/>
          <w:szCs w:val="28"/>
        </w:rPr>
        <w:t xml:space="preserve">mức lương cơ sở </w:t>
      </w:r>
      <w:r w:rsidRPr="00280474">
        <w:rPr>
          <w:i/>
          <w:iCs/>
          <w:szCs w:val="28"/>
          <w:lang w:bidi="en-US"/>
        </w:rPr>
        <w:t xml:space="preserve">0,6 x 2.340.000 </w:t>
      </w:r>
      <w:r w:rsidRPr="00280474">
        <w:rPr>
          <w:i/>
          <w:iCs/>
          <w:szCs w:val="28"/>
        </w:rPr>
        <w:t xml:space="preserve">đồng </w:t>
      </w:r>
      <w:r w:rsidRPr="00280474">
        <w:rPr>
          <w:i/>
          <w:iCs/>
          <w:szCs w:val="28"/>
          <w:lang w:bidi="en-US"/>
        </w:rPr>
        <w:t xml:space="preserve">= 1.404.000 </w:t>
      </w:r>
      <w:r w:rsidRPr="00280474">
        <w:rPr>
          <w:i/>
          <w:iCs/>
          <w:szCs w:val="28"/>
        </w:rPr>
        <w:t>đồng, cơ bản vẫn tiếp tục đảm bảo chế độ hỗ trợ)</w:t>
      </w:r>
      <w:r w:rsidRPr="00280474">
        <w:rPr>
          <w:szCs w:val="28"/>
        </w:rPr>
        <w:t>.</w:t>
      </w:r>
    </w:p>
    <w:p w14:paraId="442C0B60" w14:textId="747664AB" w:rsidR="00A927C3" w:rsidRDefault="00A927C3" w:rsidP="00A927C3">
      <w:pPr>
        <w:spacing w:before="200"/>
        <w:ind w:firstLine="720"/>
        <w:jc w:val="both"/>
        <w:rPr>
          <w:b/>
          <w:i/>
          <w:szCs w:val="28"/>
        </w:rPr>
      </w:pPr>
      <w:r w:rsidRPr="000D58F2">
        <w:rPr>
          <w:szCs w:val="28"/>
        </w:rPr>
        <w:t>Đối với trường hợp tư vấn tâm lý, xã hội, quản lý, hỗ trợ từ 02 người trở lên được hỗ trợ 100.000 đồng/người đối với 01 người bị quản lý sau cai nghiện ma túy tại cấp xã tăng thêm nhưng số tiền hỗ trợ tăng thêm</w:t>
      </w:r>
      <w:r>
        <w:rPr>
          <w:szCs w:val="28"/>
        </w:rPr>
        <w:t xml:space="preserve"> không quá 40</w:t>
      </w:r>
      <w:r w:rsidRPr="000D58F2">
        <w:rPr>
          <w:szCs w:val="28"/>
        </w:rPr>
        <w:t xml:space="preserve">0.000 </w:t>
      </w:r>
      <w:r w:rsidRPr="000D58F2">
        <w:rPr>
          <w:szCs w:val="28"/>
        </w:rPr>
        <w:lastRenderedPageBreak/>
        <w:t xml:space="preserve">đồng/người </w:t>
      </w:r>
      <w:r>
        <w:rPr>
          <w:szCs w:val="28"/>
        </w:rPr>
        <w:t xml:space="preserve">tương tự như </w:t>
      </w:r>
      <w:r w:rsidRPr="000D58F2">
        <w:rPr>
          <w:szCs w:val="28"/>
        </w:rPr>
        <w:t xml:space="preserve">quy định </w:t>
      </w:r>
      <w:r w:rsidRPr="000D58F2">
        <w:rPr>
          <w:rFonts w:eastAsia="Arial"/>
          <w:szCs w:val="28"/>
          <w:lang w:eastAsia="vi-VN"/>
        </w:rPr>
        <w:t xml:space="preserve">Nghị quyết số 28/2024/NQ-HĐND của Hội đồng nhân dân tỉnh Quảng Ngãi (cũ) </w:t>
      </w:r>
      <w:r w:rsidRPr="000D58F2">
        <w:rPr>
          <w:rFonts w:eastAsia="Arial"/>
          <w:i/>
          <w:szCs w:val="28"/>
          <w:lang w:eastAsia="vi-VN"/>
        </w:rPr>
        <w:t>(Nghị quyết số 67/2023/NQ-HĐND của Hội đồng nhân dân tỉnh Kon Tum (cũ) không quy định nội dung này)</w:t>
      </w:r>
      <w:r>
        <w:rPr>
          <w:rFonts w:eastAsia="Arial"/>
          <w:i/>
          <w:szCs w:val="28"/>
          <w:lang w:eastAsia="vi-VN"/>
        </w:rPr>
        <w:t>.</w:t>
      </w:r>
      <w:r w:rsidRPr="000D58F2">
        <w:rPr>
          <w:rFonts w:eastAsia="Arial"/>
          <w:szCs w:val="28"/>
          <w:lang w:eastAsia="vi-VN"/>
        </w:rPr>
        <w:t xml:space="preserve"> </w:t>
      </w:r>
      <w:r>
        <w:rPr>
          <w:b/>
          <w:i/>
          <w:szCs w:val="28"/>
        </w:rPr>
        <w:t>UBND</w:t>
      </w:r>
      <w:r w:rsidRPr="000D58F2">
        <w:rPr>
          <w:b/>
          <w:i/>
          <w:szCs w:val="28"/>
        </w:rPr>
        <w:t xml:space="preserve"> tỉnh đề xuất Hội đồng nhân dân tỉnh quy định mức hỗ trợ thù lao hằng tháng đối với trường hợp tư vấn tâm lý, xã hội, quản lý, hỗ trợ từ 02 người trở lên</w:t>
      </w:r>
      <w:r>
        <w:rPr>
          <w:b/>
          <w:i/>
          <w:szCs w:val="28"/>
        </w:rPr>
        <w:t xml:space="preserve"> </w:t>
      </w:r>
      <w:r w:rsidRPr="009D7689">
        <w:rPr>
          <w:b/>
          <w:i/>
          <w:szCs w:val="28"/>
        </w:rPr>
        <w:t>được hỗ trợ 100.000 đồng/người đối với 01 người bị quản lý sau cai nghiện ma túy tại cấp xã tăng thêm nhưng số tiền hỗ trợ tăng thêm không quá 400.000 đồng/người</w:t>
      </w:r>
      <w:r w:rsidR="00DA2EDE">
        <w:rPr>
          <w:b/>
          <w:i/>
          <w:szCs w:val="28"/>
        </w:rPr>
        <w:t>/tháng</w:t>
      </w:r>
      <w:r w:rsidRPr="009D7689">
        <w:rPr>
          <w:b/>
          <w:i/>
          <w:szCs w:val="28"/>
        </w:rPr>
        <w:t>.</w:t>
      </w:r>
    </w:p>
    <w:p w14:paraId="04141575" w14:textId="77777777" w:rsidR="00391C40" w:rsidRPr="00280474" w:rsidRDefault="00391C40" w:rsidP="00587CB4">
      <w:pPr>
        <w:spacing w:before="100"/>
        <w:ind w:firstLine="720"/>
        <w:jc w:val="both"/>
        <w:rPr>
          <w:i/>
          <w:szCs w:val="28"/>
        </w:rPr>
      </w:pPr>
      <w:r w:rsidRPr="00280474">
        <w:rPr>
          <w:i/>
          <w:szCs w:val="28"/>
        </w:rPr>
        <w:t>3.3.2. Đánh giá tác động của giải pháp</w:t>
      </w:r>
    </w:p>
    <w:p w14:paraId="1187E1EE" w14:textId="77777777" w:rsidR="00391C40" w:rsidRPr="00280474" w:rsidRDefault="00391C40" w:rsidP="00587CB4">
      <w:pPr>
        <w:spacing w:before="100"/>
        <w:ind w:firstLine="720"/>
        <w:jc w:val="both"/>
        <w:rPr>
          <w:szCs w:val="28"/>
        </w:rPr>
      </w:pPr>
      <w:r w:rsidRPr="00280474">
        <w:rPr>
          <w:szCs w:val="28"/>
        </w:rPr>
        <w:t xml:space="preserve">Hội đồng nhân dân tỉnh quy định chính sách nêu trên là thực hiện đúng trách nhiệm được giao theo quy định pháp luật; đảm bảo chế độ, chính sách cho người được giao nhiệm vụ tư vấn tâm lý, xã hội, quản lý, hỗ trợ người bị quản lý sau cai nghiện ma túy tại cấp xã; đồng thời, góp phần nâng cao chất lượng công tác cai nghiện ma túy, hạn chế đến mức thấp nhất tác hại do tội phạm, tệ nạn ma túy gây ra, góp phần bảo đảm an ninh, trật tự, tạo môi trường xã hội ổn định, lành mạnh, an toàn, phục vụ hiệu quả nhiệm vụ phát triển kinh tế - xã hội. Đồng thời, </w:t>
      </w:r>
      <w:r w:rsidRPr="00280474">
        <w:rPr>
          <w:rFonts w:eastAsia="Arial"/>
          <w:szCs w:val="28"/>
          <w:lang w:eastAsia="vi-VN"/>
        </w:rPr>
        <w:t xml:space="preserve">chính sách này đã được </w:t>
      </w:r>
      <w:r w:rsidRPr="00280474">
        <w:rPr>
          <w:szCs w:val="28"/>
        </w:rPr>
        <w:t>Hội đồng nhân dân</w:t>
      </w:r>
      <w:r w:rsidRPr="00280474">
        <w:rPr>
          <w:rFonts w:eastAsia="Arial"/>
          <w:szCs w:val="28"/>
          <w:lang w:eastAsia="vi-VN"/>
        </w:rPr>
        <w:t xml:space="preserve"> tỉnh Kon Tum (cũ) quy định tại Nghị quyết số 67/2023/NQ-HĐND và địa phương đang thực hiện nên không làm phát sinh nhiệm vụ chi ngân sách địa phương.</w:t>
      </w:r>
    </w:p>
    <w:p w14:paraId="24F31252" w14:textId="02F2FC26" w:rsidR="00391C40" w:rsidRPr="00280474" w:rsidRDefault="00391C40" w:rsidP="00587CB4">
      <w:pPr>
        <w:widowControl w:val="0"/>
        <w:spacing w:before="100"/>
        <w:ind w:firstLine="720"/>
        <w:jc w:val="both"/>
        <w:rPr>
          <w:szCs w:val="28"/>
        </w:rPr>
      </w:pPr>
      <w:r w:rsidRPr="00280474">
        <w:rPr>
          <w:szCs w:val="28"/>
        </w:rPr>
        <w:t xml:space="preserve">Trên cơ sở công tác quản lý người nghiện, người sử dụng trái phép chất ma túy và người bị quản lý sau cai nghiện trên địa bàn tỉnh từ năm 2023 đến nay </w:t>
      </w:r>
      <w:r w:rsidRPr="00280474">
        <w:rPr>
          <w:i/>
          <w:szCs w:val="28"/>
        </w:rPr>
        <w:t>(Năm 2023: 174 người nghiện, 399 người sử dụng trái phép chất ma túy; năm 2024: 186 người nghiện, 771 người sử dụng trái phép chất ma túy; tính đến ngày 14/10/2025, đang quản lý 1.202 người sử dụng trái phép chất ma tuý; 241 người nghiện ma tuý; 100 người bị quản lý sau cai nghiện ma tuý)</w:t>
      </w:r>
      <w:r w:rsidRPr="00280474">
        <w:rPr>
          <w:szCs w:val="28"/>
        </w:rPr>
        <w:t>; UBND tỉnh dự kiến năm 2026, Cơ sở cai nghiện sẽ tiếp nhận khoảng 130 người cai nghiện bị áp dụng biện pháp đưa vào cơ sở cai nghiện ma túy bắt buộc và tăng dần theo từng năm, theo đó dự kiến số lượng người hoàn thành cai nghiện cần tư vấn tâm lý, xã hội, quản lý, hỗ trợ cũng sẽ tăng theo.</w:t>
      </w:r>
    </w:p>
    <w:p w14:paraId="1C12A9BC" w14:textId="77777777" w:rsidR="00391C40" w:rsidRPr="00280474" w:rsidRDefault="00391C40" w:rsidP="00587CB4">
      <w:pPr>
        <w:spacing w:before="100"/>
        <w:ind w:firstLine="720"/>
        <w:jc w:val="both"/>
        <w:rPr>
          <w:rFonts w:eastAsia="Arial"/>
          <w:b/>
          <w:i/>
          <w:szCs w:val="28"/>
          <w:lang w:eastAsia="vi-VN"/>
        </w:rPr>
      </w:pPr>
      <w:r w:rsidRPr="00280474">
        <w:rPr>
          <w:b/>
          <w:i/>
          <w:szCs w:val="28"/>
        </w:rPr>
        <w:t xml:space="preserve">3.4. Chính sách 4: </w:t>
      </w:r>
      <w:r w:rsidRPr="00280474">
        <w:rPr>
          <w:rFonts w:eastAsia="Arial"/>
          <w:b/>
          <w:i/>
          <w:szCs w:val="28"/>
          <w:lang w:eastAsia="vi-VN"/>
        </w:rPr>
        <w:t xml:space="preserve">Mức thù lao hằng tháng đối với </w:t>
      </w:r>
      <w:r w:rsidRPr="00280474">
        <w:rPr>
          <w:b/>
          <w:i/>
          <w:szCs w:val="28"/>
        </w:rPr>
        <w:t>người được giao nhiệm vụ tư vấn tâm lý, xã hội, quản lý, hỗ trợ người cai nghiện tự nguyện tại gia đình, cộng đồng theo phân công của Chủ tịch UBND cấp xã</w:t>
      </w:r>
    </w:p>
    <w:p w14:paraId="130651E3" w14:textId="77777777" w:rsidR="00391C40" w:rsidRPr="00280474" w:rsidRDefault="00391C40" w:rsidP="00587CB4">
      <w:pPr>
        <w:spacing w:before="100"/>
        <w:ind w:firstLine="720"/>
        <w:jc w:val="both"/>
        <w:rPr>
          <w:rFonts w:eastAsia="Arial"/>
          <w:i/>
          <w:szCs w:val="28"/>
          <w:lang w:eastAsia="vi-VN"/>
        </w:rPr>
      </w:pPr>
      <w:r w:rsidRPr="00280474">
        <w:rPr>
          <w:rFonts w:eastAsia="Arial"/>
          <w:i/>
          <w:szCs w:val="28"/>
          <w:lang w:eastAsia="vi-VN"/>
        </w:rPr>
        <w:t>3.4.1. Xác định vấn đề</w:t>
      </w:r>
      <w:r w:rsidRPr="00280474">
        <w:rPr>
          <w:i/>
          <w:szCs w:val="28"/>
        </w:rPr>
        <w:t xml:space="preserve"> và mục tiêu giải quyết vấn đề</w:t>
      </w:r>
    </w:p>
    <w:p w14:paraId="74803AF7" w14:textId="5B407D99" w:rsidR="00391C40" w:rsidRPr="00280474" w:rsidRDefault="00A927C3" w:rsidP="00280474">
      <w:pPr>
        <w:spacing w:before="120"/>
        <w:ind w:firstLine="720"/>
        <w:jc w:val="both"/>
        <w:rPr>
          <w:rFonts w:eastAsia="Arial"/>
          <w:szCs w:val="28"/>
          <w:lang w:eastAsia="vi-VN"/>
        </w:rPr>
      </w:pPr>
      <w:r>
        <w:rPr>
          <w:bCs/>
          <w:szCs w:val="28"/>
        </w:rPr>
        <w:t xml:space="preserve">a) </w:t>
      </w:r>
      <w:r w:rsidR="00391C40" w:rsidRPr="00280474">
        <w:rPr>
          <w:bCs/>
          <w:szCs w:val="28"/>
        </w:rPr>
        <w:t xml:space="preserve">Khoản 2 Điều 6 </w:t>
      </w:r>
      <w:r w:rsidR="00391C40" w:rsidRPr="00280474">
        <w:rPr>
          <w:szCs w:val="28"/>
          <w:lang w:eastAsia="vi-VN"/>
        </w:rPr>
        <w:t>Thông tư số 62/2022/TT-BTC, quy định: “</w:t>
      </w:r>
      <w:r w:rsidR="00391C40" w:rsidRPr="00280474">
        <w:rPr>
          <w:i/>
          <w:szCs w:val="28"/>
        </w:rPr>
        <w:t xml:space="preserve">2. </w:t>
      </w:r>
      <w:r w:rsidR="00391C40" w:rsidRPr="00280474">
        <w:rPr>
          <w:b/>
          <w:i/>
          <w:szCs w:val="28"/>
        </w:rPr>
        <w:t>Chi thù lao hàng tháng đối với người được giao nhiệm vụ tư vấn tâm lý, xã hội, quản lý, hỗ trợ các đối tượng cai nghiện tự nguyện tại gia đình, cộng đồng</w:t>
      </w:r>
      <w:r w:rsidR="00391C40" w:rsidRPr="00280474">
        <w:rPr>
          <w:i/>
          <w:szCs w:val="28"/>
        </w:rPr>
        <w:t xml:space="preserve"> theo phân công của Chủ tịch Ủy ban nhân dân cấp xã: Căn cứ khả năng cân đối của ngân sách địa phương, Ủy ban nhân dân cấp tỉnh trình Hội đồng nhân dân cùng cấp xem xét quyết định mức thù lao hàng tháng đối với người được giao nhiệm vụ tư vấn tâm lý, xã hội, quản lý, hỗ trợ các đối tượng cai nghiện tự nguyện tại gia đình, cộng đồng, </w:t>
      </w:r>
      <w:r w:rsidR="00391C40" w:rsidRPr="00280474">
        <w:rPr>
          <w:b/>
          <w:i/>
          <w:szCs w:val="28"/>
        </w:rPr>
        <w:t xml:space="preserve">tối đa không quá 0,6 (không phẩy sáu) lần mức lương cơ </w:t>
      </w:r>
      <w:r w:rsidR="00391C40" w:rsidRPr="00280474">
        <w:rPr>
          <w:b/>
          <w:i/>
          <w:szCs w:val="28"/>
        </w:rPr>
        <w:lastRenderedPageBreak/>
        <w:t>sở</w:t>
      </w:r>
      <w:r w:rsidR="00391C40" w:rsidRPr="00280474">
        <w:rPr>
          <w:i/>
          <w:szCs w:val="28"/>
        </w:rPr>
        <w:t xml:space="preserve"> hiện hành theo quy định tại điểm a</w:t>
      </w:r>
      <w:r w:rsidR="00391C40" w:rsidRPr="00280474">
        <w:rPr>
          <w:rStyle w:val="FootnoteReference"/>
          <w:i/>
          <w:szCs w:val="28"/>
        </w:rPr>
        <w:footnoteReference w:id="8"/>
      </w:r>
      <w:r w:rsidR="00391C40" w:rsidRPr="00280474">
        <w:rPr>
          <w:i/>
          <w:szCs w:val="28"/>
        </w:rPr>
        <w:t xml:space="preserve"> khoản 4 Điều 34 Nghị định số 116/2021/NĐ-CP</w:t>
      </w:r>
      <w:r w:rsidR="00391C40" w:rsidRPr="00280474">
        <w:rPr>
          <w:szCs w:val="28"/>
        </w:rPr>
        <w:t>”</w:t>
      </w:r>
      <w:r w:rsidR="00391C40" w:rsidRPr="00280474">
        <w:rPr>
          <w:rFonts w:eastAsia="Arial"/>
          <w:szCs w:val="28"/>
          <w:lang w:eastAsia="vi-VN"/>
        </w:rPr>
        <w:t>.</w:t>
      </w:r>
    </w:p>
    <w:p w14:paraId="76631D33" w14:textId="66529E4C" w:rsidR="00391C40" w:rsidRPr="00280474" w:rsidRDefault="00391C40" w:rsidP="00280474">
      <w:pPr>
        <w:widowControl w:val="0"/>
        <w:spacing w:before="120"/>
        <w:ind w:firstLine="720"/>
        <w:jc w:val="both"/>
        <w:rPr>
          <w:rFonts w:eastAsia="Arial"/>
          <w:szCs w:val="28"/>
          <w:lang w:eastAsia="vi-VN"/>
        </w:rPr>
      </w:pPr>
      <w:r w:rsidRPr="00280474">
        <w:rPr>
          <w:rFonts w:eastAsia="Arial"/>
          <w:szCs w:val="28"/>
          <w:lang w:eastAsia="vi-VN"/>
        </w:rPr>
        <w:t>Do đó</w:t>
      </w:r>
      <w:r w:rsidRPr="00280474">
        <w:rPr>
          <w:szCs w:val="28"/>
          <w:lang w:eastAsia="vi-VN"/>
        </w:rPr>
        <w:t xml:space="preserve">, </w:t>
      </w:r>
      <w:r w:rsidRPr="00280474">
        <w:rPr>
          <w:szCs w:val="28"/>
        </w:rPr>
        <w:t xml:space="preserve">UBND tỉnh đề xuất </w:t>
      </w:r>
      <w:r w:rsidRPr="00280474">
        <w:rPr>
          <w:szCs w:val="28"/>
          <w:lang w:eastAsia="vi-VN"/>
        </w:rPr>
        <w:t xml:space="preserve">Hội đồng nhân dân tỉnh xem xét, quyết định tiếp tục quy định </w:t>
      </w:r>
      <w:r w:rsidRPr="00280474">
        <w:rPr>
          <w:rFonts w:eastAsia="Arial"/>
          <w:szCs w:val="28"/>
          <w:lang w:eastAsia="vi-VN"/>
        </w:rPr>
        <w:t xml:space="preserve">mức thù lao hằng tháng đối với </w:t>
      </w:r>
      <w:r w:rsidRPr="00280474">
        <w:rPr>
          <w:szCs w:val="28"/>
        </w:rPr>
        <w:t xml:space="preserve">người được giao nhiệm vụ tư vấn tâm lý, xã hội, quản lý, hỗ trợ các đối tượng cai nghiện tự nguyện tại gia đình, cộng đồng theo quy định; bảo đảm yêu cầu tại điểm đ khoản </w:t>
      </w:r>
      <w:r w:rsidRPr="00280474">
        <w:rPr>
          <w:szCs w:val="28"/>
          <w:lang w:bidi="en-US"/>
        </w:rPr>
        <w:t xml:space="preserve">5 </w:t>
      </w:r>
      <w:r w:rsidRPr="00280474">
        <w:rPr>
          <w:szCs w:val="28"/>
        </w:rPr>
        <w:t xml:space="preserve">Phần </w:t>
      </w:r>
      <w:r w:rsidRPr="00280474">
        <w:rPr>
          <w:szCs w:val="28"/>
          <w:lang w:bidi="en-US"/>
        </w:rPr>
        <w:t xml:space="preserve">II </w:t>
      </w:r>
      <w:r w:rsidRPr="00280474">
        <w:rPr>
          <w:szCs w:val="28"/>
        </w:rPr>
        <w:t xml:space="preserve">Kế hoạch </w:t>
      </w:r>
      <w:r w:rsidRPr="00280474">
        <w:rPr>
          <w:szCs w:val="28"/>
          <w:lang w:bidi="en-US"/>
        </w:rPr>
        <w:t xml:space="preserve">ban </w:t>
      </w:r>
      <w:r w:rsidRPr="00280474">
        <w:rPr>
          <w:szCs w:val="28"/>
        </w:rPr>
        <w:t xml:space="preserve">hành kèm </w:t>
      </w:r>
      <w:r w:rsidRPr="00280474">
        <w:rPr>
          <w:szCs w:val="28"/>
          <w:lang w:bidi="en-US"/>
        </w:rPr>
        <w:t xml:space="preserve">theo </w:t>
      </w:r>
      <w:r w:rsidRPr="00280474">
        <w:rPr>
          <w:szCs w:val="28"/>
        </w:rPr>
        <w:t xml:space="preserve">Nghị quyết số </w:t>
      </w:r>
      <w:r w:rsidRPr="00280474">
        <w:rPr>
          <w:szCs w:val="28"/>
          <w:lang w:bidi="en-US"/>
        </w:rPr>
        <w:t>93/NQ-CP</w:t>
      </w:r>
      <w:r w:rsidRPr="00280474">
        <w:rPr>
          <w:szCs w:val="28"/>
        </w:rPr>
        <w:t xml:space="preserve">: </w:t>
      </w:r>
      <w:r w:rsidRPr="00280474">
        <w:rPr>
          <w:i/>
          <w:iCs/>
          <w:szCs w:val="28"/>
        </w:rPr>
        <w:t xml:space="preserve">“Ủy </w:t>
      </w:r>
      <w:r w:rsidRPr="00280474">
        <w:rPr>
          <w:i/>
          <w:iCs/>
          <w:szCs w:val="28"/>
          <w:lang w:bidi="en-US"/>
        </w:rPr>
        <w:t xml:space="preserve">ban </w:t>
      </w:r>
      <w:r w:rsidRPr="00280474">
        <w:rPr>
          <w:i/>
          <w:iCs/>
          <w:szCs w:val="28"/>
        </w:rPr>
        <w:t xml:space="preserve">nhân dân các tỉnh, thành phố trực thuộc </w:t>
      </w:r>
      <w:r w:rsidRPr="00280474">
        <w:rPr>
          <w:i/>
          <w:iCs/>
          <w:szCs w:val="28"/>
          <w:lang w:bidi="en-US"/>
        </w:rPr>
        <w:t xml:space="preserve">trung </w:t>
      </w:r>
      <w:r w:rsidRPr="00280474">
        <w:rPr>
          <w:i/>
          <w:iCs/>
          <w:szCs w:val="28"/>
        </w:rPr>
        <w:t xml:space="preserve">ương tiếp tục </w:t>
      </w:r>
      <w:r w:rsidRPr="00280474">
        <w:rPr>
          <w:i/>
          <w:iCs/>
          <w:szCs w:val="28"/>
          <w:lang w:bidi="en-US"/>
        </w:rPr>
        <w:t xml:space="preserve">duy </w:t>
      </w:r>
      <w:r w:rsidRPr="00280474">
        <w:rPr>
          <w:i/>
          <w:iCs/>
          <w:szCs w:val="28"/>
        </w:rPr>
        <w:t xml:space="preserve">trì các chế độ, chính sách hỗ trợ của Ủy </w:t>
      </w:r>
      <w:r w:rsidRPr="00280474">
        <w:rPr>
          <w:i/>
          <w:iCs/>
          <w:szCs w:val="28"/>
          <w:lang w:bidi="en-US"/>
        </w:rPr>
        <w:t xml:space="preserve">ban </w:t>
      </w:r>
      <w:r w:rsidRPr="00280474">
        <w:rPr>
          <w:i/>
          <w:iCs/>
          <w:szCs w:val="28"/>
        </w:rPr>
        <w:t xml:space="preserve">nhân dân và báo cáo Hội đồng nhân dân </w:t>
      </w:r>
      <w:r w:rsidRPr="00280474">
        <w:rPr>
          <w:b/>
          <w:i/>
          <w:iCs/>
          <w:szCs w:val="28"/>
        </w:rPr>
        <w:t xml:space="preserve">tiếp tục </w:t>
      </w:r>
      <w:r w:rsidRPr="00280474">
        <w:rPr>
          <w:b/>
          <w:i/>
          <w:iCs/>
          <w:szCs w:val="28"/>
          <w:lang w:bidi="en-US"/>
        </w:rPr>
        <w:t xml:space="preserve">duy </w:t>
      </w:r>
      <w:r w:rsidRPr="00280474">
        <w:rPr>
          <w:b/>
          <w:i/>
          <w:iCs/>
          <w:szCs w:val="28"/>
        </w:rPr>
        <w:t xml:space="preserve">trì các chế độ, chính sách hỗ trợ công tác </w:t>
      </w:r>
      <w:r w:rsidRPr="00280474">
        <w:rPr>
          <w:b/>
          <w:i/>
          <w:iCs/>
          <w:szCs w:val="28"/>
          <w:lang w:bidi="en-US"/>
        </w:rPr>
        <w:t xml:space="preserve">cai </w:t>
      </w:r>
      <w:r w:rsidRPr="00280474">
        <w:rPr>
          <w:b/>
          <w:i/>
          <w:iCs/>
          <w:szCs w:val="28"/>
        </w:rPr>
        <w:t xml:space="preserve">nghiện </w:t>
      </w:r>
      <w:r w:rsidRPr="00280474">
        <w:rPr>
          <w:b/>
          <w:i/>
          <w:iCs/>
          <w:szCs w:val="28"/>
          <w:lang w:bidi="en-US"/>
        </w:rPr>
        <w:t xml:space="preserve">ma </w:t>
      </w:r>
      <w:r w:rsidRPr="00280474">
        <w:rPr>
          <w:b/>
          <w:i/>
          <w:iCs/>
          <w:szCs w:val="28"/>
        </w:rPr>
        <w:t xml:space="preserve">túy </w:t>
      </w:r>
      <w:r w:rsidRPr="00280474">
        <w:rPr>
          <w:b/>
          <w:i/>
          <w:iCs/>
          <w:szCs w:val="28"/>
          <w:lang w:bidi="en-US"/>
        </w:rPr>
        <w:t xml:space="preserve">theo </w:t>
      </w:r>
      <w:r w:rsidRPr="00280474">
        <w:rPr>
          <w:b/>
          <w:i/>
          <w:iCs/>
          <w:szCs w:val="28"/>
        </w:rPr>
        <w:t>thẩm quyền</w:t>
      </w:r>
      <w:r w:rsidRPr="00280474">
        <w:rPr>
          <w:i/>
          <w:iCs/>
          <w:szCs w:val="28"/>
        </w:rPr>
        <w:t>”.</w:t>
      </w:r>
    </w:p>
    <w:p w14:paraId="536416F3" w14:textId="101DEF70" w:rsidR="00391C40" w:rsidRPr="00A927C3" w:rsidRDefault="00A927C3" w:rsidP="00280474">
      <w:pPr>
        <w:spacing w:before="120"/>
        <w:ind w:firstLine="720"/>
        <w:jc w:val="both"/>
        <w:rPr>
          <w:i/>
          <w:szCs w:val="28"/>
        </w:rPr>
      </w:pPr>
      <w:r>
        <w:rPr>
          <w:i/>
          <w:szCs w:val="28"/>
        </w:rPr>
        <w:t xml:space="preserve">b) </w:t>
      </w:r>
      <w:r w:rsidR="00391C40" w:rsidRPr="00A927C3">
        <w:rPr>
          <w:i/>
          <w:szCs w:val="28"/>
        </w:rPr>
        <w:t>Kiến nghị giải pháp</w:t>
      </w:r>
    </w:p>
    <w:p w14:paraId="41D157FF" w14:textId="661200FF" w:rsidR="00391C40" w:rsidRPr="00280474" w:rsidRDefault="00391C40" w:rsidP="00280474">
      <w:pPr>
        <w:spacing w:before="120"/>
        <w:ind w:firstLine="720"/>
        <w:jc w:val="both"/>
        <w:rPr>
          <w:i/>
          <w:iCs/>
          <w:szCs w:val="28"/>
        </w:rPr>
      </w:pPr>
      <w:r w:rsidRPr="00280474">
        <w:rPr>
          <w:rFonts w:eastAsia="Arial"/>
          <w:szCs w:val="28"/>
          <w:lang w:eastAsia="vi-VN"/>
        </w:rPr>
        <w:t xml:space="preserve">Căn cứ mức thù lao hằng tháng đối với người được giao nhiệm vụ tư vấn tâm lý, xã hội, quản lý, hỗ trợ người cai nghiện tự nguyện tại gia đình, cộng đồng theo phân công của Chủ tịch UBND cấp xã đã được </w:t>
      </w:r>
      <w:r w:rsidRPr="00280474">
        <w:rPr>
          <w:szCs w:val="28"/>
        </w:rPr>
        <w:t>Hội đồng nhân dân</w:t>
      </w:r>
      <w:r w:rsidRPr="00280474">
        <w:rPr>
          <w:rFonts w:eastAsia="Arial"/>
          <w:szCs w:val="28"/>
          <w:lang w:eastAsia="vi-VN"/>
        </w:rPr>
        <w:t xml:space="preserve"> tỉnh Quảng Ngãi (cũ) và Kon Tum (cũ) quy định tại Nghị quyết số 28/2024/NQ-HĐND và Nghị quyết số 67/2023/NQ-HĐND; trong đó, Nghị quyết số 67/2023/NQ-HĐND của Hội đồng nhân dân tỉnh Kon Tum (cũ) quy định mức thù lao cao hơn nên </w:t>
      </w:r>
      <w:r w:rsidRPr="00280474">
        <w:rPr>
          <w:rFonts w:eastAsia="Arial"/>
          <w:b/>
          <w:i/>
          <w:szCs w:val="28"/>
          <w:lang w:eastAsia="vi-VN"/>
        </w:rPr>
        <w:t>UBND</w:t>
      </w:r>
      <w:r w:rsidRPr="00280474">
        <w:rPr>
          <w:b/>
          <w:i/>
          <w:szCs w:val="28"/>
        </w:rPr>
        <w:t xml:space="preserve"> tỉnh đề xuất Hội đồng nhân dân tỉnh quy định mức hỗ trợ thù lao hằng tháng cho</w:t>
      </w:r>
      <w:r w:rsidRPr="00280474">
        <w:rPr>
          <w:szCs w:val="28"/>
        </w:rPr>
        <w:t xml:space="preserve"> </w:t>
      </w:r>
      <w:r w:rsidRPr="00280474">
        <w:rPr>
          <w:b/>
          <w:i/>
          <w:szCs w:val="28"/>
        </w:rPr>
        <w:t>01 người được giao nhiệm vụ tư vấn tâm lý, xã hội, quản lý, hỗ trợ các đối tượng cai nghiện tự nguyện tại gia đình, cộng đồng</w:t>
      </w:r>
      <w:r w:rsidRPr="00280474">
        <w:rPr>
          <w:szCs w:val="28"/>
        </w:rPr>
        <w:t xml:space="preserve"> trên cơ sở kế thừa </w:t>
      </w:r>
      <w:r w:rsidRPr="00280474">
        <w:rPr>
          <w:rFonts w:eastAsia="Arial"/>
          <w:szCs w:val="28"/>
          <w:lang w:eastAsia="vi-VN"/>
        </w:rPr>
        <w:t>Nghị quyết số 67/2023/NQ-HĐND của Hội đồng nhân dân tỉnh Kon Tum (cũ)</w:t>
      </w:r>
      <w:r w:rsidRPr="00280474">
        <w:rPr>
          <w:szCs w:val="28"/>
        </w:rPr>
        <w:t xml:space="preserve">; đồng thời, để tránh phát </w:t>
      </w:r>
      <w:r w:rsidRPr="00280474">
        <w:rPr>
          <w:szCs w:val="28"/>
          <w:lang w:bidi="en-US"/>
        </w:rPr>
        <w:t xml:space="preserve">sinh </w:t>
      </w:r>
      <w:r w:rsidRPr="00280474">
        <w:rPr>
          <w:szCs w:val="28"/>
        </w:rPr>
        <w:t xml:space="preserve">bất hợp lý </w:t>
      </w:r>
      <w:r w:rsidRPr="00280474">
        <w:rPr>
          <w:szCs w:val="28"/>
          <w:lang w:bidi="en-US"/>
        </w:rPr>
        <w:t xml:space="preserve">khi </w:t>
      </w:r>
      <w:r w:rsidRPr="00280474">
        <w:rPr>
          <w:szCs w:val="28"/>
        </w:rPr>
        <w:t xml:space="preserve">thực hiện cải cách chính sách tiền lương </w:t>
      </w:r>
      <w:r w:rsidRPr="00280474">
        <w:rPr>
          <w:i/>
          <w:szCs w:val="28"/>
          <w:lang w:bidi="en-US"/>
        </w:rPr>
        <w:t xml:space="preserve">(khi </w:t>
      </w:r>
      <w:r w:rsidRPr="00280474">
        <w:rPr>
          <w:i/>
          <w:szCs w:val="28"/>
        </w:rPr>
        <w:t xml:space="preserve">không còn </w:t>
      </w:r>
      <w:r w:rsidRPr="00280474">
        <w:rPr>
          <w:i/>
          <w:szCs w:val="28"/>
          <w:lang w:bidi="en-US"/>
        </w:rPr>
        <w:t xml:space="preserve">quy </w:t>
      </w:r>
      <w:r w:rsidRPr="00280474">
        <w:rPr>
          <w:i/>
          <w:szCs w:val="28"/>
        </w:rPr>
        <w:t>định về mức lương cơ sở)</w:t>
      </w:r>
      <w:r w:rsidRPr="00280474">
        <w:rPr>
          <w:szCs w:val="28"/>
        </w:rPr>
        <w:t xml:space="preserve"> </w:t>
      </w:r>
      <w:r w:rsidRPr="00280474">
        <w:rPr>
          <w:szCs w:val="28"/>
          <w:lang w:bidi="en-US"/>
        </w:rPr>
        <w:t xml:space="preserve">theo </w:t>
      </w:r>
      <w:r w:rsidRPr="00280474">
        <w:rPr>
          <w:szCs w:val="28"/>
        </w:rPr>
        <w:t xml:space="preserve">Nghị quyết số </w:t>
      </w:r>
      <w:r w:rsidRPr="00280474">
        <w:rPr>
          <w:szCs w:val="28"/>
          <w:lang w:bidi="en-US"/>
        </w:rPr>
        <w:t xml:space="preserve">27-NQ/TW </w:t>
      </w:r>
      <w:r w:rsidRPr="00280474">
        <w:rPr>
          <w:szCs w:val="28"/>
        </w:rPr>
        <w:t xml:space="preserve">ngày </w:t>
      </w:r>
      <w:r w:rsidRPr="00280474">
        <w:rPr>
          <w:szCs w:val="28"/>
          <w:lang w:bidi="en-US"/>
        </w:rPr>
        <w:t xml:space="preserve">21/5/2018 </w:t>
      </w:r>
      <w:r w:rsidRPr="00280474">
        <w:rPr>
          <w:szCs w:val="28"/>
        </w:rPr>
        <w:t xml:space="preserve">của Hội nghị lần thứ bảy </w:t>
      </w:r>
      <w:r w:rsidRPr="00280474">
        <w:rPr>
          <w:szCs w:val="28"/>
          <w:lang w:bidi="en-US"/>
        </w:rPr>
        <w:t xml:space="preserve">Ban </w:t>
      </w:r>
      <w:r w:rsidRPr="00280474">
        <w:rPr>
          <w:szCs w:val="28"/>
        </w:rPr>
        <w:t xml:space="preserve">Chấp hành </w:t>
      </w:r>
      <w:r w:rsidRPr="00280474">
        <w:rPr>
          <w:szCs w:val="28"/>
          <w:lang w:bidi="en-US"/>
        </w:rPr>
        <w:t xml:space="preserve">Trung </w:t>
      </w:r>
      <w:r w:rsidRPr="00280474">
        <w:rPr>
          <w:szCs w:val="28"/>
        </w:rPr>
        <w:t xml:space="preserve">ương khóa </w:t>
      </w:r>
      <w:r w:rsidRPr="00280474">
        <w:rPr>
          <w:szCs w:val="28"/>
          <w:lang w:bidi="en-US"/>
        </w:rPr>
        <w:t xml:space="preserve">XII </w:t>
      </w:r>
      <w:r w:rsidRPr="00280474">
        <w:rPr>
          <w:szCs w:val="28"/>
        </w:rPr>
        <w:t xml:space="preserve">về cải cách chính sách tiền lương đối với cán bộ, công chức, viên chức, lực lượng vũ </w:t>
      </w:r>
      <w:r w:rsidRPr="00280474">
        <w:rPr>
          <w:szCs w:val="28"/>
          <w:lang w:bidi="en-US"/>
        </w:rPr>
        <w:t xml:space="preserve">trang, </w:t>
      </w:r>
      <w:r w:rsidRPr="00280474">
        <w:rPr>
          <w:szCs w:val="28"/>
        </w:rPr>
        <w:t xml:space="preserve">cụ thể như </w:t>
      </w:r>
      <w:r w:rsidRPr="00280474">
        <w:rPr>
          <w:szCs w:val="28"/>
          <w:lang w:bidi="en-US"/>
        </w:rPr>
        <w:t>sau</w:t>
      </w:r>
      <w:r w:rsidRPr="00280474">
        <w:rPr>
          <w:szCs w:val="28"/>
        </w:rPr>
        <w:t xml:space="preserve">: </w:t>
      </w:r>
      <w:r w:rsidRPr="00280474">
        <w:rPr>
          <w:b/>
          <w:i/>
          <w:szCs w:val="28"/>
        </w:rPr>
        <w:t>Mức hỗ trợ</w:t>
      </w:r>
      <w:r w:rsidRPr="00280474">
        <w:rPr>
          <w:szCs w:val="28"/>
        </w:rPr>
        <w:t xml:space="preserve"> </w:t>
      </w:r>
      <w:r w:rsidRPr="00280474">
        <w:rPr>
          <w:b/>
          <w:i/>
          <w:szCs w:val="28"/>
        </w:rPr>
        <w:t>người được giao nhiệm vụ tư vấn tâm lý, xã hội, quản lý, hỗ trợ người cai nghiện tự nguyện tại gia đình, cộng đồng theo phân công của Chủ tịch UBND cấp xã</w:t>
      </w:r>
      <w:r w:rsidRPr="00280474">
        <w:rPr>
          <w:szCs w:val="28"/>
        </w:rPr>
        <w:t xml:space="preserve"> là 1.400.000 đồng/người/tháng </w:t>
      </w:r>
      <w:r w:rsidRPr="00280474">
        <w:rPr>
          <w:i/>
          <w:iCs/>
          <w:szCs w:val="28"/>
        </w:rPr>
        <w:t xml:space="preserve">(gần tương đương với mức hỗ trợ </w:t>
      </w:r>
      <w:r w:rsidRPr="00280474">
        <w:rPr>
          <w:i/>
          <w:iCs/>
          <w:szCs w:val="28"/>
          <w:lang w:bidi="en-US"/>
        </w:rPr>
        <w:t xml:space="preserve">theo </w:t>
      </w:r>
      <w:r w:rsidRPr="00280474">
        <w:rPr>
          <w:i/>
          <w:iCs/>
          <w:szCs w:val="28"/>
        </w:rPr>
        <w:t xml:space="preserve">mức lương cơ sở </w:t>
      </w:r>
      <w:r w:rsidRPr="00280474">
        <w:rPr>
          <w:i/>
          <w:iCs/>
          <w:szCs w:val="28"/>
          <w:lang w:bidi="en-US"/>
        </w:rPr>
        <w:t xml:space="preserve">0,6 x 2.340.000 </w:t>
      </w:r>
      <w:r w:rsidRPr="00280474">
        <w:rPr>
          <w:i/>
          <w:iCs/>
          <w:szCs w:val="28"/>
        </w:rPr>
        <w:t xml:space="preserve">đồng </w:t>
      </w:r>
      <w:r w:rsidRPr="00280474">
        <w:rPr>
          <w:i/>
          <w:iCs/>
          <w:szCs w:val="28"/>
          <w:lang w:bidi="en-US"/>
        </w:rPr>
        <w:t xml:space="preserve">= 1.404.000 </w:t>
      </w:r>
      <w:r w:rsidRPr="00280474">
        <w:rPr>
          <w:i/>
          <w:iCs/>
          <w:szCs w:val="28"/>
        </w:rPr>
        <w:t>đồng, cơ bản vẫn tiếp tục đảm bảo chế độ hỗ trợ).</w:t>
      </w:r>
    </w:p>
    <w:p w14:paraId="67774F50" w14:textId="700F2E1E" w:rsidR="00A927C3" w:rsidRPr="000008DC" w:rsidRDefault="00A927C3" w:rsidP="00A927C3">
      <w:pPr>
        <w:spacing w:before="80"/>
        <w:ind w:firstLine="720"/>
        <w:jc w:val="both"/>
        <w:rPr>
          <w:b/>
          <w:i/>
          <w:szCs w:val="28"/>
        </w:rPr>
      </w:pPr>
      <w:r w:rsidRPr="000D58F2">
        <w:rPr>
          <w:szCs w:val="28"/>
        </w:rPr>
        <w:t xml:space="preserve">Đối với trường hợp tư vấn tâm lý, xã hội, quản lý, hỗ trợ người cai nghiện tự nguyện tại gia đình, cộng đồng từ 02 người trở lên được hỗ trợ 100.000 đồng/người đối với 01 người bị quản lý sau </w:t>
      </w:r>
      <w:r w:rsidRPr="000D58F2">
        <w:rPr>
          <w:spacing w:val="-4"/>
          <w:szCs w:val="28"/>
        </w:rPr>
        <w:t xml:space="preserve">cai nghiện tự nguyện tại gia đình, cộng đồng </w:t>
      </w:r>
      <w:r w:rsidRPr="000D58F2">
        <w:rPr>
          <w:szCs w:val="28"/>
        </w:rPr>
        <w:t>tại cấp xã tăng thêm nhưng số tiền</w:t>
      </w:r>
      <w:r>
        <w:rPr>
          <w:szCs w:val="28"/>
        </w:rPr>
        <w:t xml:space="preserve"> hỗ trợ tăng thêm không quá 40</w:t>
      </w:r>
      <w:r w:rsidRPr="000D58F2">
        <w:rPr>
          <w:szCs w:val="28"/>
        </w:rPr>
        <w:t xml:space="preserve">0.000 đồng/người </w:t>
      </w:r>
      <w:r>
        <w:rPr>
          <w:szCs w:val="28"/>
        </w:rPr>
        <w:t xml:space="preserve">tương tự như </w:t>
      </w:r>
      <w:r w:rsidRPr="000D58F2">
        <w:rPr>
          <w:szCs w:val="28"/>
        </w:rPr>
        <w:t xml:space="preserve">quy định </w:t>
      </w:r>
      <w:r w:rsidRPr="000D58F2">
        <w:rPr>
          <w:rFonts w:eastAsia="Arial"/>
          <w:szCs w:val="28"/>
          <w:lang w:eastAsia="vi-VN"/>
        </w:rPr>
        <w:t xml:space="preserve">Nghị quyết số 28/2024/NQ-HĐND của Hội đồng nhân dân tỉnh Quảng Ngãi (cũ) </w:t>
      </w:r>
      <w:r w:rsidRPr="000D58F2">
        <w:rPr>
          <w:rFonts w:eastAsia="Arial"/>
          <w:i/>
          <w:szCs w:val="28"/>
          <w:lang w:eastAsia="vi-VN"/>
        </w:rPr>
        <w:t>(Nghị quyết số 67/2023/NQ-HĐND của Hội đồng nhân dân tỉnh Kon Tum (cũ) không quy định nội dung này)</w:t>
      </w:r>
      <w:r>
        <w:rPr>
          <w:rFonts w:eastAsia="Arial"/>
          <w:i/>
          <w:szCs w:val="28"/>
          <w:lang w:eastAsia="vi-VN"/>
        </w:rPr>
        <w:t>.</w:t>
      </w:r>
      <w:r w:rsidRPr="000D58F2">
        <w:rPr>
          <w:rFonts w:eastAsia="Arial"/>
          <w:szCs w:val="28"/>
          <w:lang w:eastAsia="vi-VN"/>
        </w:rPr>
        <w:t xml:space="preserve"> </w:t>
      </w:r>
      <w:r>
        <w:rPr>
          <w:b/>
          <w:i/>
          <w:szCs w:val="28"/>
        </w:rPr>
        <w:t>UBND</w:t>
      </w:r>
      <w:r w:rsidRPr="000D58F2">
        <w:rPr>
          <w:b/>
          <w:i/>
          <w:szCs w:val="28"/>
        </w:rPr>
        <w:t xml:space="preserve"> tỉnh đề xuất Hội đồng nhân dân tỉnh quy định mức hỗ trợ thù lao hằng tháng đối với trường hợp tư vấn </w:t>
      </w:r>
      <w:r w:rsidRPr="000008DC">
        <w:rPr>
          <w:b/>
          <w:i/>
          <w:szCs w:val="28"/>
        </w:rPr>
        <w:t xml:space="preserve">tâm lý, xã hội, quản lý, hỗ trợ người </w:t>
      </w:r>
      <w:r w:rsidRPr="000008DC">
        <w:rPr>
          <w:b/>
          <w:i/>
          <w:szCs w:val="28"/>
        </w:rPr>
        <w:lastRenderedPageBreak/>
        <w:t xml:space="preserve">cai nghiện tự nguyện tại gia đình, cộng đồng từ 02 người trở lên được hỗ trợ 100.000 đồng/người đối với 01 người bị quản lý sau </w:t>
      </w:r>
      <w:r w:rsidRPr="000008DC">
        <w:rPr>
          <w:b/>
          <w:i/>
          <w:spacing w:val="-4"/>
          <w:szCs w:val="28"/>
        </w:rPr>
        <w:t xml:space="preserve">cai nghiện tự nguyện tại gia đình, cộng đồng </w:t>
      </w:r>
      <w:r w:rsidRPr="000008DC">
        <w:rPr>
          <w:b/>
          <w:i/>
          <w:szCs w:val="28"/>
        </w:rPr>
        <w:t>tại cấp xã tăng thêm nhưng số tiền hỗ trợ tăng thêm không quá 400.000 đồng/người</w:t>
      </w:r>
      <w:r w:rsidR="00DA2EDE">
        <w:rPr>
          <w:b/>
          <w:i/>
          <w:szCs w:val="28"/>
        </w:rPr>
        <w:t>/tháng</w:t>
      </w:r>
      <w:r>
        <w:rPr>
          <w:b/>
          <w:i/>
          <w:szCs w:val="28"/>
        </w:rPr>
        <w:t>.</w:t>
      </w:r>
    </w:p>
    <w:p w14:paraId="33A46481" w14:textId="77777777" w:rsidR="00391C40" w:rsidRPr="00280474" w:rsidRDefault="00391C40" w:rsidP="00587CB4">
      <w:pPr>
        <w:spacing w:before="100"/>
        <w:ind w:firstLine="720"/>
        <w:jc w:val="both"/>
        <w:rPr>
          <w:i/>
          <w:szCs w:val="28"/>
        </w:rPr>
      </w:pPr>
      <w:r w:rsidRPr="00280474">
        <w:rPr>
          <w:i/>
          <w:szCs w:val="28"/>
        </w:rPr>
        <w:t>3.4.2. Đánh giá tác động của giải pháp</w:t>
      </w:r>
    </w:p>
    <w:p w14:paraId="44B07165" w14:textId="77777777" w:rsidR="00391C40" w:rsidRPr="00280474" w:rsidRDefault="00391C40" w:rsidP="00587CB4">
      <w:pPr>
        <w:spacing w:before="100"/>
        <w:ind w:firstLine="720"/>
        <w:jc w:val="both"/>
        <w:rPr>
          <w:szCs w:val="28"/>
        </w:rPr>
      </w:pPr>
      <w:r w:rsidRPr="00280474">
        <w:rPr>
          <w:szCs w:val="28"/>
        </w:rPr>
        <w:t xml:space="preserve">Hội đồng nhân dân tỉnh quy định chính sách nêu trên là thực hiện đúng trách nhiệm được giao theo quy định pháp luật; đảm bảo chế độ, chính sách cho người được giao nhiệm vụ tư vấn tâm lý, xã hội, quản lý, hỗ trợ các đối tượng cai nghiện tự nguyện tại gia đình, cộng đồng; đồng thời, góp phần nâng cao chất lượng công tác cai nghiện ma túy, hạn chế đến mức thấp nhất tác hại do tội phạm, tệ nạn ma túy gây ra, góp phần bảo đảm an ninh, trật tự, tạo môi trường xã hội ổn định, lành mạnh, an toàn, phục vụ hiệu quả nhiệm vụ phát triển kinh tế - xã hội. Đồng thời, </w:t>
      </w:r>
      <w:r w:rsidRPr="00280474">
        <w:rPr>
          <w:rFonts w:eastAsia="Arial"/>
          <w:szCs w:val="28"/>
          <w:lang w:eastAsia="vi-VN"/>
        </w:rPr>
        <w:t xml:space="preserve">chính sách này đã được </w:t>
      </w:r>
      <w:r w:rsidRPr="00280474">
        <w:rPr>
          <w:szCs w:val="28"/>
        </w:rPr>
        <w:t>Hội đồng nhân dân</w:t>
      </w:r>
      <w:r w:rsidRPr="00280474">
        <w:rPr>
          <w:rFonts w:eastAsia="Arial"/>
          <w:szCs w:val="28"/>
          <w:lang w:eastAsia="vi-VN"/>
        </w:rPr>
        <w:t xml:space="preserve"> tỉnh Kon Tum (cũ) quy định tại Nghị quyết số 67/2023/NQ-HĐND và địa phương đang thực hiện nên không làm phát sinh nhiệm vụ chi ngân sách địa phương.</w:t>
      </w:r>
    </w:p>
    <w:p w14:paraId="3FFB02F0" w14:textId="77777777" w:rsidR="00391C40" w:rsidRPr="00280474" w:rsidRDefault="00391C40" w:rsidP="00587CB4">
      <w:pPr>
        <w:shd w:val="clear" w:color="auto" w:fill="FFFFFF"/>
        <w:spacing w:before="100"/>
        <w:ind w:firstLine="720"/>
        <w:jc w:val="both"/>
        <w:rPr>
          <w:szCs w:val="28"/>
        </w:rPr>
      </w:pPr>
      <w:r w:rsidRPr="00280474">
        <w:rPr>
          <w:szCs w:val="28"/>
        </w:rPr>
        <w:t xml:space="preserve">Năm 2025, trên địa bàn tỉnh </w:t>
      </w:r>
      <w:r w:rsidRPr="00280474">
        <w:rPr>
          <w:b/>
          <w:i/>
          <w:szCs w:val="28"/>
        </w:rPr>
        <w:t>chưa có tổ chức, cá nhân nào đăng ký cung cấp dịch vụ cai nghiện ma túy tự nguyện tại gia đình, cộng đồng</w:t>
      </w:r>
      <w:r w:rsidRPr="00280474">
        <w:rPr>
          <w:szCs w:val="28"/>
        </w:rPr>
        <w:t>, nên chưa thực hiện việc tiếp nhận, giải quyết nguyện vọng của người nghiện cai nghiện ma túy tự nguyện tại gia đình, cộng đồng.</w:t>
      </w:r>
    </w:p>
    <w:p w14:paraId="1BAC8376" w14:textId="77777777" w:rsidR="00391C40" w:rsidRPr="00280474" w:rsidRDefault="00391C40" w:rsidP="00587CB4">
      <w:pPr>
        <w:widowControl w:val="0"/>
        <w:spacing w:before="100"/>
        <w:ind w:firstLine="720"/>
        <w:jc w:val="both"/>
        <w:rPr>
          <w:szCs w:val="28"/>
        </w:rPr>
      </w:pPr>
      <w:r w:rsidRPr="00280474">
        <w:rPr>
          <w:szCs w:val="28"/>
        </w:rPr>
        <w:t xml:space="preserve">Thời gian tới, thực hiện Kết luận số 132-KL/TW ngày 18/3/2025 của Bộ Chính trị về tiếp tục thực hiện Chỉ thị số 36-CT/TW ngày 16/8/2019 của Bộ Chính trị về tăng cường, nâng cao hiệu quả công tác phòng, chống và kiểm soát ma túy, đã chỉ rõ một số nhiệm vụ trọng tâm là: </w:t>
      </w:r>
      <w:r w:rsidRPr="00280474">
        <w:rPr>
          <w:i/>
          <w:iCs/>
          <w:szCs w:val="28"/>
        </w:rPr>
        <w:t xml:space="preserve">“... </w:t>
      </w:r>
      <w:r w:rsidRPr="00280474">
        <w:rPr>
          <w:b/>
          <w:bCs/>
          <w:i/>
          <w:iCs/>
          <w:szCs w:val="28"/>
        </w:rPr>
        <w:t>Tập trung đưa tối đa số người nghiện đủ điều kiện theo quy định pháp luật và số người nghiện có nguy cơ phạm tội, vi phạm pháp luật cao đi cai nghiện bắt buộc</w:t>
      </w:r>
      <w:r w:rsidRPr="00280474">
        <w:rPr>
          <w:i/>
          <w:iCs/>
          <w:szCs w:val="28"/>
        </w:rPr>
        <w:t xml:space="preserve">”; </w:t>
      </w:r>
      <w:r w:rsidRPr="00280474">
        <w:rPr>
          <w:iCs/>
          <w:szCs w:val="28"/>
        </w:rPr>
        <w:t>căn cứ tình hình quản lý người vi phạm liên quan đến ma túy t</w:t>
      </w:r>
      <w:r w:rsidRPr="00280474">
        <w:rPr>
          <w:szCs w:val="28"/>
        </w:rPr>
        <w:t xml:space="preserve">ính đến ngày 14/10/2025, tỉnh Quảng Ngãi có </w:t>
      </w:r>
      <w:r w:rsidRPr="00280474">
        <w:rPr>
          <w:b/>
          <w:szCs w:val="28"/>
        </w:rPr>
        <w:t>1.165</w:t>
      </w:r>
      <w:r w:rsidRPr="00280474">
        <w:rPr>
          <w:szCs w:val="28"/>
        </w:rPr>
        <w:t xml:space="preserve"> người sử dụng trái phép chất ma túy, </w:t>
      </w:r>
      <w:r w:rsidRPr="00280474">
        <w:rPr>
          <w:b/>
          <w:szCs w:val="28"/>
        </w:rPr>
        <w:t>224</w:t>
      </w:r>
      <w:r w:rsidRPr="00280474">
        <w:rPr>
          <w:szCs w:val="28"/>
        </w:rPr>
        <w:t xml:space="preserve"> người nghiện ma túy, </w:t>
      </w:r>
      <w:r w:rsidRPr="00280474">
        <w:rPr>
          <w:b/>
          <w:szCs w:val="28"/>
        </w:rPr>
        <w:t xml:space="preserve">100 </w:t>
      </w:r>
      <w:r w:rsidRPr="00280474">
        <w:rPr>
          <w:szCs w:val="28"/>
        </w:rPr>
        <w:t xml:space="preserve"> người quản lý sau cai nghiện; thì để thực hiện nhiệm vụ </w:t>
      </w:r>
      <w:r w:rsidRPr="00280474">
        <w:rPr>
          <w:b/>
          <w:i/>
          <w:szCs w:val="28"/>
        </w:rPr>
        <w:t>cai nghiện tự nguyện tại gia đình, cộng đồng</w:t>
      </w:r>
      <w:r w:rsidRPr="00280474">
        <w:rPr>
          <w:b/>
          <w:szCs w:val="28"/>
        </w:rPr>
        <w:t xml:space="preserve"> </w:t>
      </w:r>
      <w:r w:rsidRPr="00280474">
        <w:rPr>
          <w:szCs w:val="28"/>
        </w:rPr>
        <w:t>và số lượng người đăng ký cai nguyện tự nguyện dự kiến có thể tăng cao, theo đó dự kiến số lượng người tư vấn tâm lý, xã hội, quản lý, hỗ trợ đối tượng cai nghiện tự nguyện tại gia đình, cộng đồng cũng tăng theo.</w:t>
      </w:r>
    </w:p>
    <w:p w14:paraId="443C0A47" w14:textId="77777777" w:rsidR="00391C40" w:rsidRPr="00280474" w:rsidRDefault="00391C40" w:rsidP="00587CB4">
      <w:pPr>
        <w:spacing w:before="100"/>
        <w:ind w:firstLine="720"/>
        <w:jc w:val="both"/>
        <w:rPr>
          <w:i/>
          <w:szCs w:val="28"/>
        </w:rPr>
      </w:pPr>
      <w:r w:rsidRPr="00280474">
        <w:rPr>
          <w:b/>
          <w:i/>
          <w:szCs w:val="28"/>
        </w:rPr>
        <w:t>3.5. Chính sách 5: Mức trợ cấp đặc thù đối với sĩ quan, hạ sĩ quan, chiến sĩ nghĩa vụ, công nhân công an, lao động hợp đồng làm việc tại Cơ sở cai nghiện ma túy tỉnh Quảng Ngãi</w:t>
      </w:r>
    </w:p>
    <w:p w14:paraId="4E63196A" w14:textId="77777777" w:rsidR="00391C40" w:rsidRPr="00280474" w:rsidRDefault="00391C40" w:rsidP="00587CB4">
      <w:pPr>
        <w:spacing w:before="100"/>
        <w:ind w:firstLine="720"/>
        <w:jc w:val="both"/>
        <w:rPr>
          <w:bCs/>
          <w:i/>
          <w:szCs w:val="28"/>
        </w:rPr>
      </w:pPr>
      <w:r w:rsidRPr="00280474">
        <w:rPr>
          <w:bCs/>
          <w:i/>
          <w:szCs w:val="28"/>
        </w:rPr>
        <w:t>3.5.1. Xác định vấn đề và mục tiêu giải quyết vấn đề</w:t>
      </w:r>
    </w:p>
    <w:p w14:paraId="4AD2C642" w14:textId="2DB30ECF" w:rsidR="00391C40" w:rsidRPr="00280474" w:rsidRDefault="00901117" w:rsidP="00587CB4">
      <w:pPr>
        <w:spacing w:before="100"/>
        <w:ind w:firstLine="720"/>
        <w:jc w:val="both"/>
        <w:rPr>
          <w:b/>
          <w:bCs/>
          <w:i/>
          <w:iCs/>
          <w:szCs w:val="28"/>
          <w:lang w:bidi="en-US"/>
        </w:rPr>
      </w:pPr>
      <w:r>
        <w:rPr>
          <w:szCs w:val="28"/>
        </w:rPr>
        <w:t xml:space="preserve">a) </w:t>
      </w:r>
      <w:r w:rsidR="00391C40" w:rsidRPr="00280474">
        <w:rPr>
          <w:szCs w:val="28"/>
        </w:rPr>
        <w:t xml:space="preserve">Nghị quyết số 28/2024/NQ-HĐND ngày 23/7/2024 của Hội đồng nhân dân tỉnh Quảng Ngãi (cũ) quy định mức hỗ trợ thực hiện cai nghiện ma túy và quản lý sau cai nghiện ma túy trên địa bàn tỉnh Quảng Ngãi được </w:t>
      </w:r>
      <w:r w:rsidR="00391C40" w:rsidRPr="00280474">
        <w:rPr>
          <w:szCs w:val="28"/>
          <w:lang w:bidi="en-US"/>
        </w:rPr>
        <w:t xml:space="preserve">ban </w:t>
      </w:r>
      <w:r w:rsidR="00391C40" w:rsidRPr="00280474">
        <w:rPr>
          <w:szCs w:val="28"/>
        </w:rPr>
        <w:t xml:space="preserve">hành căn cứ </w:t>
      </w:r>
      <w:r w:rsidR="00391C40" w:rsidRPr="00280474">
        <w:rPr>
          <w:szCs w:val="28"/>
          <w:lang w:bidi="en-US"/>
        </w:rPr>
        <w:t xml:space="preserve">theo </w:t>
      </w:r>
      <w:r w:rsidR="00391C40" w:rsidRPr="00280474">
        <w:rPr>
          <w:szCs w:val="28"/>
        </w:rPr>
        <w:t xml:space="preserve">Nghị định số 26/2016/NĐ-CP ngày </w:t>
      </w:r>
      <w:r w:rsidR="00391C40" w:rsidRPr="00280474">
        <w:rPr>
          <w:szCs w:val="28"/>
          <w:lang w:bidi="en-US"/>
        </w:rPr>
        <w:t xml:space="preserve">06/04/2016 </w:t>
      </w:r>
      <w:r w:rsidR="00391C40" w:rsidRPr="00280474">
        <w:rPr>
          <w:szCs w:val="28"/>
        </w:rPr>
        <w:t xml:space="preserve">của Chính phủ </w:t>
      </w:r>
      <w:r w:rsidR="00391C40" w:rsidRPr="00280474">
        <w:rPr>
          <w:szCs w:val="28"/>
          <w:lang w:bidi="en-US"/>
        </w:rPr>
        <w:t xml:space="preserve">quy </w:t>
      </w:r>
      <w:r w:rsidR="00391C40" w:rsidRPr="00280474">
        <w:rPr>
          <w:szCs w:val="28"/>
        </w:rPr>
        <w:t xml:space="preserve">định chế độ trợ cấp, phụ cấp đối với công chức, viên chức và người </w:t>
      </w:r>
      <w:r w:rsidR="00391C40" w:rsidRPr="00280474">
        <w:rPr>
          <w:szCs w:val="28"/>
          <w:lang w:bidi="en-US"/>
        </w:rPr>
        <w:t xml:space="preserve">lao </w:t>
      </w:r>
      <w:r w:rsidR="00391C40" w:rsidRPr="00280474">
        <w:rPr>
          <w:szCs w:val="28"/>
        </w:rPr>
        <w:t xml:space="preserve">động làm việc tại cơ sở quản lý người nghiện </w:t>
      </w:r>
      <w:r w:rsidR="00391C40" w:rsidRPr="00280474">
        <w:rPr>
          <w:szCs w:val="28"/>
          <w:lang w:bidi="en-US"/>
        </w:rPr>
        <w:t xml:space="preserve">ma </w:t>
      </w:r>
      <w:r w:rsidR="00391C40" w:rsidRPr="00280474">
        <w:rPr>
          <w:szCs w:val="28"/>
        </w:rPr>
        <w:t xml:space="preserve">túy, người </w:t>
      </w:r>
      <w:r w:rsidR="00391C40" w:rsidRPr="00280474">
        <w:rPr>
          <w:szCs w:val="28"/>
          <w:lang w:bidi="en-US"/>
        </w:rPr>
        <w:t xml:space="preserve">sau cai </w:t>
      </w:r>
      <w:r w:rsidR="00391C40" w:rsidRPr="00280474">
        <w:rPr>
          <w:szCs w:val="28"/>
        </w:rPr>
        <w:t xml:space="preserve">nghiện </w:t>
      </w:r>
      <w:r w:rsidR="00391C40" w:rsidRPr="00280474">
        <w:rPr>
          <w:szCs w:val="28"/>
          <w:lang w:bidi="en-US"/>
        </w:rPr>
        <w:t xml:space="preserve">ma </w:t>
      </w:r>
      <w:r w:rsidR="00391C40" w:rsidRPr="00280474">
        <w:rPr>
          <w:szCs w:val="28"/>
        </w:rPr>
        <w:t xml:space="preserve">túy và cơ sở trợ </w:t>
      </w:r>
      <w:r w:rsidR="00391C40" w:rsidRPr="00280474">
        <w:rPr>
          <w:szCs w:val="28"/>
        </w:rPr>
        <w:lastRenderedPageBreak/>
        <w:t xml:space="preserve">giúp xã hội công lập. </w:t>
      </w:r>
      <w:r w:rsidR="00391C40" w:rsidRPr="00280474">
        <w:rPr>
          <w:szCs w:val="28"/>
          <w:lang w:bidi="en-US"/>
        </w:rPr>
        <w:t xml:space="preserve">Tuy </w:t>
      </w:r>
      <w:r w:rsidR="00391C40" w:rsidRPr="00280474">
        <w:rPr>
          <w:szCs w:val="28"/>
        </w:rPr>
        <w:t xml:space="preserve">nhiên, về phạm </w:t>
      </w:r>
      <w:r w:rsidR="00391C40" w:rsidRPr="00280474">
        <w:rPr>
          <w:szCs w:val="28"/>
          <w:lang w:bidi="en-US"/>
        </w:rPr>
        <w:t xml:space="preserve">vi </w:t>
      </w:r>
      <w:r w:rsidR="00391C40" w:rsidRPr="00280474">
        <w:rPr>
          <w:szCs w:val="28"/>
        </w:rPr>
        <w:t xml:space="preserve">điều chỉnh tại khoản </w:t>
      </w:r>
      <w:r w:rsidR="00391C40" w:rsidRPr="00280474">
        <w:rPr>
          <w:szCs w:val="28"/>
          <w:lang w:bidi="en-US"/>
        </w:rPr>
        <w:t xml:space="preserve">2 </w:t>
      </w:r>
      <w:r w:rsidR="00391C40" w:rsidRPr="00280474">
        <w:rPr>
          <w:szCs w:val="28"/>
        </w:rPr>
        <w:t xml:space="preserve">Điều </w:t>
      </w:r>
      <w:r w:rsidR="00391C40" w:rsidRPr="00280474">
        <w:rPr>
          <w:szCs w:val="28"/>
          <w:lang w:bidi="en-US"/>
        </w:rPr>
        <w:t xml:space="preserve">1 </w:t>
      </w:r>
      <w:r w:rsidR="00391C40" w:rsidRPr="00280474">
        <w:rPr>
          <w:szCs w:val="28"/>
        </w:rPr>
        <w:t xml:space="preserve">Nghị định số 26/2016/NĐ-CP </w:t>
      </w:r>
      <w:r w:rsidR="00391C40" w:rsidRPr="00280474">
        <w:rPr>
          <w:szCs w:val="28"/>
          <w:lang w:bidi="en-US"/>
        </w:rPr>
        <w:t xml:space="preserve">quy </w:t>
      </w:r>
      <w:r w:rsidR="00391C40" w:rsidRPr="00280474">
        <w:rPr>
          <w:szCs w:val="28"/>
        </w:rPr>
        <w:t>định</w:t>
      </w:r>
      <w:r w:rsidR="00391C40" w:rsidRPr="00280474">
        <w:rPr>
          <w:b/>
          <w:bCs/>
          <w:i/>
          <w:iCs/>
          <w:szCs w:val="28"/>
        </w:rPr>
        <w:t xml:space="preserve">: “Nghị định này không áp dụng đối với các cơ sở thuộc lực lượng vũ </w:t>
      </w:r>
      <w:r w:rsidR="00391C40" w:rsidRPr="00280474">
        <w:rPr>
          <w:b/>
          <w:bCs/>
          <w:i/>
          <w:iCs/>
          <w:szCs w:val="28"/>
          <w:lang w:bidi="en-US"/>
        </w:rPr>
        <w:t>trang”.</w:t>
      </w:r>
    </w:p>
    <w:p w14:paraId="130CA826" w14:textId="77777777" w:rsidR="00391C40" w:rsidRPr="00280474" w:rsidRDefault="00391C40" w:rsidP="00280474">
      <w:pPr>
        <w:spacing w:before="120"/>
        <w:ind w:firstLine="720"/>
        <w:jc w:val="both"/>
        <w:rPr>
          <w:rFonts w:eastAsia="Calibri"/>
          <w:iCs/>
          <w:szCs w:val="28"/>
        </w:rPr>
      </w:pPr>
      <w:r w:rsidRPr="00280474">
        <w:rPr>
          <w:szCs w:val="28"/>
        </w:rPr>
        <w:t xml:space="preserve">Tuy nhiên, từ ngày </w:t>
      </w:r>
      <w:r w:rsidRPr="00280474">
        <w:rPr>
          <w:szCs w:val="28"/>
          <w:lang w:bidi="en-US"/>
        </w:rPr>
        <w:t xml:space="preserve">01/3/2025, Công an tỉnh Quảng Ngãi tiếp nhận </w:t>
      </w:r>
      <w:r w:rsidRPr="00280474">
        <w:rPr>
          <w:rFonts w:eastAsia="Calibri"/>
          <w:iCs/>
          <w:szCs w:val="28"/>
        </w:rPr>
        <w:t xml:space="preserve">nhiệm vụ cai nghiện ma túy và quản lý sau cai nghiện của Trung tâm Công tác xã hội tỉnh thuộc Sở Lao động - Thương binh và Xã hội tỉnh Quảng Ngãi (cũ) theo Quyết định số 135/QĐ-UBND ngày 27/02/2025 của UBND tỉnh Quảng Ngãi; theo đó, lao động hợp đồng làm việc tại Cơ sở cai nghiện ma túy tỉnh Quảng Ngãi tiếp tục được hưởng trợ cấp đặc thù hằng tháng </w:t>
      </w:r>
      <w:r w:rsidRPr="00280474">
        <w:rPr>
          <w:szCs w:val="28"/>
          <w:lang w:bidi="en-US"/>
        </w:rPr>
        <w:t xml:space="preserve">theo </w:t>
      </w:r>
      <w:r w:rsidRPr="00280474">
        <w:rPr>
          <w:szCs w:val="28"/>
        </w:rPr>
        <w:t xml:space="preserve">Nghị quyết số 28/2024/NQ-HĐND của Hội đồng nhân dân tỉnh Quảng Ngãi (cũ), mức hưởng hiện </w:t>
      </w:r>
      <w:r w:rsidRPr="00280474">
        <w:rPr>
          <w:szCs w:val="28"/>
          <w:lang w:bidi="en-US"/>
        </w:rPr>
        <w:t xml:space="preserve">nay </w:t>
      </w:r>
      <w:r w:rsidRPr="00280474">
        <w:rPr>
          <w:szCs w:val="28"/>
        </w:rPr>
        <w:t xml:space="preserve">là </w:t>
      </w:r>
      <w:r w:rsidRPr="00280474">
        <w:rPr>
          <w:szCs w:val="28"/>
          <w:lang w:bidi="en-US"/>
        </w:rPr>
        <w:t xml:space="preserve">1.500.000 </w:t>
      </w:r>
      <w:r w:rsidRPr="00280474">
        <w:rPr>
          <w:szCs w:val="28"/>
        </w:rPr>
        <w:t xml:space="preserve">đồng. Trong khi đó, </w:t>
      </w:r>
      <w:r w:rsidRPr="00280474">
        <w:rPr>
          <w:b/>
          <w:i/>
          <w:szCs w:val="28"/>
        </w:rPr>
        <w:t xml:space="preserve">cán bộ, chiến sĩ Công an tỉnh công tác tại Cơ sở cai nghiện tỉnh không được hưởng </w:t>
      </w:r>
      <w:r w:rsidRPr="00280474">
        <w:rPr>
          <w:rFonts w:eastAsia="Calibri"/>
          <w:b/>
          <w:i/>
          <w:iCs/>
          <w:szCs w:val="28"/>
        </w:rPr>
        <w:t>trợ cấp đặc thù hằng tháng</w:t>
      </w:r>
      <w:r w:rsidRPr="00280474">
        <w:rPr>
          <w:rFonts w:eastAsia="Calibri"/>
          <w:iCs/>
          <w:szCs w:val="28"/>
        </w:rPr>
        <w:t xml:space="preserve"> </w:t>
      </w:r>
      <w:r w:rsidRPr="00280474">
        <w:rPr>
          <w:szCs w:val="28"/>
          <w:lang w:bidi="en-US"/>
        </w:rPr>
        <w:t xml:space="preserve">theo </w:t>
      </w:r>
      <w:r w:rsidRPr="00280474">
        <w:rPr>
          <w:szCs w:val="28"/>
        </w:rPr>
        <w:t>Nghị quyết số 28/2024/NQ-HĐND của Hội đồng nhân dân tỉnh Quảng Ngãi (cũ) là chưa phù hợp.</w:t>
      </w:r>
    </w:p>
    <w:p w14:paraId="679B68EF" w14:textId="77777777" w:rsidR="00391C40" w:rsidRPr="00280474" w:rsidRDefault="00391C40" w:rsidP="00280474">
      <w:pPr>
        <w:pStyle w:val="BodyText0"/>
        <w:spacing w:before="120" w:after="0"/>
        <w:ind w:firstLine="720"/>
        <w:jc w:val="both"/>
        <w:rPr>
          <w:lang w:val="nl-NL" w:eastAsia="vi-VN" w:bidi="vi-VN"/>
        </w:rPr>
      </w:pPr>
      <w:r w:rsidRPr="00280474">
        <w:rPr>
          <w:rFonts w:eastAsia="Arial"/>
          <w:lang w:eastAsia="vi-VN"/>
        </w:rPr>
        <w:t xml:space="preserve">Căn cứ </w:t>
      </w:r>
      <w:r w:rsidRPr="00280474">
        <w:rPr>
          <w:iCs/>
        </w:rPr>
        <w:t>đ</w:t>
      </w:r>
      <w:r w:rsidRPr="00280474">
        <w:t xml:space="preserve">iểm đ khoản </w:t>
      </w:r>
      <w:r w:rsidRPr="00280474">
        <w:rPr>
          <w:lang w:bidi="en-US"/>
        </w:rPr>
        <w:t xml:space="preserve">5 </w:t>
      </w:r>
      <w:r w:rsidRPr="00280474">
        <w:t xml:space="preserve">Phần </w:t>
      </w:r>
      <w:r w:rsidRPr="00280474">
        <w:rPr>
          <w:lang w:bidi="en-US"/>
        </w:rPr>
        <w:t xml:space="preserve">II </w:t>
      </w:r>
      <w:r w:rsidRPr="00280474">
        <w:t xml:space="preserve">Kế hoạch </w:t>
      </w:r>
      <w:r w:rsidRPr="00280474">
        <w:rPr>
          <w:lang w:bidi="en-US"/>
        </w:rPr>
        <w:t xml:space="preserve">ban </w:t>
      </w:r>
      <w:r w:rsidRPr="00280474">
        <w:t xml:space="preserve">hành kèm </w:t>
      </w:r>
      <w:r w:rsidRPr="00280474">
        <w:rPr>
          <w:lang w:bidi="en-US"/>
        </w:rPr>
        <w:t xml:space="preserve">theo </w:t>
      </w:r>
      <w:r w:rsidRPr="00280474">
        <w:t xml:space="preserve">Nghị quyết số </w:t>
      </w:r>
      <w:r w:rsidRPr="00280474">
        <w:rPr>
          <w:lang w:bidi="en-US"/>
        </w:rPr>
        <w:t xml:space="preserve">93/NQ-CP, </w:t>
      </w:r>
      <w:r w:rsidRPr="00280474">
        <w:t xml:space="preserve">yêu cầu: </w:t>
      </w:r>
      <w:r w:rsidRPr="00280474">
        <w:rPr>
          <w:i/>
          <w:iCs/>
        </w:rPr>
        <w:t xml:space="preserve">“Ủy </w:t>
      </w:r>
      <w:r w:rsidRPr="00280474">
        <w:rPr>
          <w:i/>
          <w:iCs/>
          <w:lang w:bidi="en-US"/>
        </w:rPr>
        <w:t xml:space="preserve">ban </w:t>
      </w:r>
      <w:r w:rsidRPr="00280474">
        <w:rPr>
          <w:i/>
          <w:iCs/>
        </w:rPr>
        <w:t xml:space="preserve">nhân dân các tỉnh, thành phố trực thuộc </w:t>
      </w:r>
      <w:r w:rsidRPr="00280474">
        <w:rPr>
          <w:i/>
          <w:iCs/>
          <w:lang w:bidi="en-US"/>
        </w:rPr>
        <w:t xml:space="preserve">trung </w:t>
      </w:r>
      <w:r w:rsidRPr="00280474">
        <w:rPr>
          <w:i/>
          <w:iCs/>
        </w:rPr>
        <w:t xml:space="preserve">ương tiếp tục </w:t>
      </w:r>
      <w:r w:rsidRPr="00280474">
        <w:rPr>
          <w:i/>
          <w:iCs/>
          <w:lang w:bidi="en-US"/>
        </w:rPr>
        <w:t xml:space="preserve">duy </w:t>
      </w:r>
      <w:r w:rsidRPr="00280474">
        <w:rPr>
          <w:i/>
          <w:iCs/>
        </w:rPr>
        <w:t xml:space="preserve">trì các chế độ, chính sách hỗ trợ của Ủy </w:t>
      </w:r>
      <w:r w:rsidRPr="00280474">
        <w:rPr>
          <w:i/>
          <w:iCs/>
          <w:lang w:bidi="en-US"/>
        </w:rPr>
        <w:t xml:space="preserve">ban </w:t>
      </w:r>
      <w:r w:rsidRPr="00280474">
        <w:rPr>
          <w:i/>
          <w:iCs/>
        </w:rPr>
        <w:t xml:space="preserve">nhân dân và báo cáo Hội đồng nhân dân tiếp tục </w:t>
      </w:r>
      <w:r w:rsidRPr="00280474">
        <w:rPr>
          <w:i/>
          <w:iCs/>
          <w:lang w:bidi="en-US"/>
        </w:rPr>
        <w:t xml:space="preserve">duy </w:t>
      </w:r>
      <w:r w:rsidRPr="00280474">
        <w:rPr>
          <w:i/>
          <w:iCs/>
        </w:rPr>
        <w:t xml:space="preserve">trì các chế độ, chính sách hỗ trợ công tác </w:t>
      </w:r>
      <w:r w:rsidRPr="00280474">
        <w:rPr>
          <w:i/>
          <w:iCs/>
          <w:lang w:bidi="en-US"/>
        </w:rPr>
        <w:t xml:space="preserve">cai </w:t>
      </w:r>
      <w:r w:rsidRPr="00280474">
        <w:rPr>
          <w:i/>
          <w:iCs/>
        </w:rPr>
        <w:t xml:space="preserve">nghiện </w:t>
      </w:r>
      <w:r w:rsidRPr="00280474">
        <w:rPr>
          <w:i/>
          <w:iCs/>
          <w:lang w:bidi="en-US"/>
        </w:rPr>
        <w:t xml:space="preserve">ma </w:t>
      </w:r>
      <w:r w:rsidRPr="00280474">
        <w:rPr>
          <w:i/>
          <w:iCs/>
        </w:rPr>
        <w:t xml:space="preserve">túy </w:t>
      </w:r>
      <w:r w:rsidRPr="00280474">
        <w:rPr>
          <w:i/>
          <w:iCs/>
          <w:lang w:bidi="en-US"/>
        </w:rPr>
        <w:t xml:space="preserve">theo </w:t>
      </w:r>
      <w:r w:rsidRPr="00280474">
        <w:rPr>
          <w:i/>
          <w:iCs/>
        </w:rPr>
        <w:t xml:space="preserve">thẩm quyền”; </w:t>
      </w:r>
      <w:r w:rsidRPr="00280474">
        <w:rPr>
          <w:iCs/>
          <w:shd w:val="clear" w:color="auto" w:fill="FFFFFF"/>
          <w:lang w:val="nl-NL"/>
        </w:rPr>
        <w:t>Công văn số 14680/BTC-VI ngày 19/9/2025 của Bộ Tài chính về việc triển khai thực hiện điểm 13 Nghị quyết số 227/2025/QH15 của Quốc hội (Kỳ họp thứ 9, Quốc hội khóa XV)</w:t>
      </w:r>
      <w:r w:rsidRPr="00280474">
        <w:rPr>
          <w:i/>
          <w:shd w:val="clear" w:color="auto" w:fill="FFFFFF"/>
          <w:lang w:val="nl-NL"/>
        </w:rPr>
        <w:t xml:space="preserve">: “…Căn cứ khả năng cân đối của ngân sách địa phương tiếp tục hỗ trợ kinh phí cho các cơ sở, trung tâm cai nghiện ma túy và </w:t>
      </w:r>
      <w:r w:rsidRPr="00280474">
        <w:rPr>
          <w:b/>
          <w:i/>
          <w:shd w:val="clear" w:color="auto" w:fill="FFFFFF"/>
          <w:lang w:val="nl-NL"/>
        </w:rPr>
        <w:t>chế độ, chính sách hỗ trợ cho cán bộ, chiến sĩ, công chức, viên chức, người lao động, học viên</w:t>
      </w:r>
      <w:r w:rsidRPr="00280474">
        <w:rPr>
          <w:i/>
          <w:shd w:val="clear" w:color="auto" w:fill="FFFFFF"/>
          <w:lang w:val="nl-NL"/>
        </w:rPr>
        <w:t xml:space="preserve"> đang tham gia công tác cai nghiện ma túy trong các cơ sở, trung tâm cai nghiện ma túy tại địa phương như đối với các chính sách, chế độ hỗ trợ hiện nay đang áp dụng…”.</w:t>
      </w:r>
    </w:p>
    <w:p w14:paraId="50157C54" w14:textId="3003160E" w:rsidR="00391C40" w:rsidRPr="00901117" w:rsidRDefault="00901117" w:rsidP="00280474">
      <w:pPr>
        <w:spacing w:before="120"/>
        <w:ind w:firstLine="720"/>
        <w:jc w:val="both"/>
        <w:rPr>
          <w:i/>
          <w:szCs w:val="28"/>
        </w:rPr>
      </w:pPr>
      <w:r w:rsidRPr="00901117">
        <w:rPr>
          <w:i/>
          <w:szCs w:val="28"/>
        </w:rPr>
        <w:t xml:space="preserve">b) </w:t>
      </w:r>
      <w:r w:rsidR="00391C40" w:rsidRPr="00901117">
        <w:rPr>
          <w:i/>
          <w:szCs w:val="28"/>
        </w:rPr>
        <w:t xml:space="preserve">Kiến nghị giải pháp </w:t>
      </w:r>
    </w:p>
    <w:p w14:paraId="634F84BF" w14:textId="4300F2BE" w:rsidR="00391C40" w:rsidRPr="00280474" w:rsidRDefault="00391C40" w:rsidP="00963E55">
      <w:pPr>
        <w:shd w:val="clear" w:color="auto" w:fill="FFFFFF"/>
        <w:spacing w:before="120"/>
        <w:ind w:firstLine="720"/>
        <w:jc w:val="both"/>
        <w:rPr>
          <w:b/>
          <w:bCs/>
          <w:i/>
          <w:szCs w:val="28"/>
        </w:rPr>
      </w:pPr>
      <w:r w:rsidRPr="00280474">
        <w:rPr>
          <w:szCs w:val="28"/>
        </w:rPr>
        <w:t xml:space="preserve">Để tiếp tục duy trì, kịp thời thực hiện các chính sách hỗ trợ công tác cai nghiện ma túy theo Nghị quyết số 93/NQ-CP, đồng thời hỗ trợ, khuyến khích, động viên sĩ quan, hạ sĩ quan, chiến sĩ nghĩa vụ, công nhân công an, lao động hợp đồng yên tâm công tác tại Cơ sở cai nghiện ma túy tỉnh </w:t>
      </w:r>
      <w:r w:rsidRPr="00280474">
        <w:rPr>
          <w:i/>
          <w:szCs w:val="28"/>
        </w:rPr>
        <w:t>(điều kiện lao động vất vả, nguy hiểm, độc hại…)</w:t>
      </w:r>
      <w:r w:rsidRPr="00280474">
        <w:rPr>
          <w:szCs w:val="28"/>
        </w:rPr>
        <w:t xml:space="preserve">; không làm ảnh hưởng đến hoạt động của Cơ sở cai nghiện ma túy, cũng như chất lượng, hiệu quả của quá trình điều trị, tư vấn tâm lý, giáo dục, hướng nghiệp đối với học viên cai nghiện. </w:t>
      </w:r>
      <w:r w:rsidR="00E71EA8" w:rsidRPr="00280474">
        <w:rPr>
          <w:b/>
          <w:i/>
          <w:szCs w:val="28"/>
        </w:rPr>
        <w:t>UBND</w:t>
      </w:r>
      <w:r w:rsidRPr="00280474">
        <w:rPr>
          <w:b/>
          <w:i/>
          <w:szCs w:val="28"/>
        </w:rPr>
        <w:t xml:space="preserve"> tỉnh đề xuất Hội đồng nhân dân tỉnh </w:t>
      </w:r>
      <w:r w:rsidRPr="00280474">
        <w:rPr>
          <w:b/>
          <w:i/>
          <w:szCs w:val="28"/>
          <w:lang w:bidi="en-US"/>
        </w:rPr>
        <w:t xml:space="preserve">quy </w:t>
      </w:r>
      <w:r w:rsidRPr="00280474">
        <w:rPr>
          <w:b/>
          <w:i/>
          <w:szCs w:val="28"/>
        </w:rPr>
        <w:t xml:space="preserve">định mức hỗ trợ tương tự như Nghị quyết số 28/2024/NQ-HĐND ngày 23/7/2024 của Hội đồng nhân dân tỉnh Quảng Ngãi (cũ) </w:t>
      </w:r>
      <w:r w:rsidRPr="00280474">
        <w:rPr>
          <w:szCs w:val="28"/>
        </w:rPr>
        <w:t xml:space="preserve">là phù hợp </w:t>
      </w:r>
      <w:r w:rsidRPr="00280474">
        <w:rPr>
          <w:i/>
          <w:szCs w:val="28"/>
        </w:rPr>
        <w:t>(</w:t>
      </w:r>
      <w:r w:rsidRPr="00280474">
        <w:rPr>
          <w:rFonts w:eastAsia="Arial"/>
          <w:i/>
          <w:szCs w:val="28"/>
          <w:lang w:eastAsia="vi-VN"/>
        </w:rPr>
        <w:t>Nghị quyết số 67/2023/NQ-HĐND của Hội đồng nhân dân tỉnh Kon Tum (cũ) không quy định)</w:t>
      </w:r>
      <w:r w:rsidRPr="00280474">
        <w:rPr>
          <w:szCs w:val="28"/>
        </w:rPr>
        <w:t xml:space="preserve">, không phát </w:t>
      </w:r>
      <w:r w:rsidRPr="00280474">
        <w:rPr>
          <w:szCs w:val="28"/>
          <w:lang w:bidi="en-US"/>
        </w:rPr>
        <w:t xml:space="preserve">sinh </w:t>
      </w:r>
      <w:r w:rsidRPr="00280474">
        <w:rPr>
          <w:szCs w:val="28"/>
        </w:rPr>
        <w:t xml:space="preserve">bất hợp lý </w:t>
      </w:r>
      <w:r w:rsidRPr="00280474">
        <w:rPr>
          <w:szCs w:val="28"/>
          <w:lang w:bidi="en-US"/>
        </w:rPr>
        <w:t xml:space="preserve">khi </w:t>
      </w:r>
      <w:r w:rsidRPr="00280474">
        <w:rPr>
          <w:szCs w:val="28"/>
        </w:rPr>
        <w:t xml:space="preserve">thực hiện cải cách chính sách tiền lương </w:t>
      </w:r>
      <w:r w:rsidRPr="00280474">
        <w:rPr>
          <w:szCs w:val="28"/>
          <w:lang w:bidi="en-US"/>
        </w:rPr>
        <w:t xml:space="preserve">(khi </w:t>
      </w:r>
      <w:r w:rsidRPr="00280474">
        <w:rPr>
          <w:szCs w:val="28"/>
        </w:rPr>
        <w:t xml:space="preserve">không còn </w:t>
      </w:r>
      <w:r w:rsidRPr="00280474">
        <w:rPr>
          <w:szCs w:val="28"/>
          <w:lang w:bidi="en-US"/>
        </w:rPr>
        <w:t xml:space="preserve">quy </w:t>
      </w:r>
      <w:r w:rsidRPr="00280474">
        <w:rPr>
          <w:szCs w:val="28"/>
        </w:rPr>
        <w:t xml:space="preserve">định về mức lương cơ sở) </w:t>
      </w:r>
      <w:r w:rsidRPr="00280474">
        <w:rPr>
          <w:szCs w:val="28"/>
          <w:lang w:bidi="en-US"/>
        </w:rPr>
        <w:t xml:space="preserve">theo </w:t>
      </w:r>
      <w:r w:rsidRPr="00280474">
        <w:rPr>
          <w:szCs w:val="28"/>
        </w:rPr>
        <w:t xml:space="preserve">Nghị quyết số </w:t>
      </w:r>
      <w:r w:rsidRPr="00280474">
        <w:rPr>
          <w:szCs w:val="28"/>
          <w:lang w:bidi="en-US"/>
        </w:rPr>
        <w:t xml:space="preserve">27-NQ/TW </w:t>
      </w:r>
      <w:r w:rsidRPr="00280474">
        <w:rPr>
          <w:szCs w:val="28"/>
        </w:rPr>
        <w:t xml:space="preserve">ngày </w:t>
      </w:r>
      <w:r w:rsidRPr="00280474">
        <w:rPr>
          <w:szCs w:val="28"/>
          <w:lang w:bidi="en-US"/>
        </w:rPr>
        <w:t xml:space="preserve">21/5/2018 </w:t>
      </w:r>
      <w:r w:rsidRPr="00280474">
        <w:rPr>
          <w:szCs w:val="28"/>
        </w:rPr>
        <w:t xml:space="preserve">của Hội nghị lần thứ bảy </w:t>
      </w:r>
      <w:r w:rsidRPr="00280474">
        <w:rPr>
          <w:szCs w:val="28"/>
          <w:lang w:bidi="en-US"/>
        </w:rPr>
        <w:t xml:space="preserve">Ban </w:t>
      </w:r>
      <w:r w:rsidRPr="00280474">
        <w:rPr>
          <w:szCs w:val="28"/>
        </w:rPr>
        <w:t xml:space="preserve">Chấp hành </w:t>
      </w:r>
      <w:r w:rsidRPr="00280474">
        <w:rPr>
          <w:szCs w:val="28"/>
          <w:lang w:bidi="en-US"/>
        </w:rPr>
        <w:t xml:space="preserve">Trung </w:t>
      </w:r>
      <w:r w:rsidRPr="00280474">
        <w:rPr>
          <w:szCs w:val="28"/>
        </w:rPr>
        <w:t xml:space="preserve">ương khóa </w:t>
      </w:r>
      <w:r w:rsidRPr="00280474">
        <w:rPr>
          <w:szCs w:val="28"/>
          <w:lang w:bidi="en-US"/>
        </w:rPr>
        <w:t xml:space="preserve">XII </w:t>
      </w:r>
      <w:r w:rsidRPr="00280474">
        <w:rPr>
          <w:szCs w:val="28"/>
        </w:rPr>
        <w:t xml:space="preserve">về cải cách chính sách tiền lương đối với cán bộ, công chức, viên chức, lực lượng vũ </w:t>
      </w:r>
      <w:r w:rsidRPr="00280474">
        <w:rPr>
          <w:szCs w:val="28"/>
          <w:lang w:bidi="en-US"/>
        </w:rPr>
        <w:t xml:space="preserve">trang, </w:t>
      </w:r>
      <w:r w:rsidRPr="00280474">
        <w:rPr>
          <w:szCs w:val="28"/>
        </w:rPr>
        <w:t xml:space="preserve">cụ thể như </w:t>
      </w:r>
      <w:r w:rsidRPr="00280474">
        <w:rPr>
          <w:szCs w:val="28"/>
          <w:lang w:bidi="en-US"/>
        </w:rPr>
        <w:t xml:space="preserve">sau: </w:t>
      </w:r>
      <w:r w:rsidRPr="00280474">
        <w:rPr>
          <w:b/>
          <w:i/>
          <w:szCs w:val="28"/>
        </w:rPr>
        <w:t xml:space="preserve">Mức trợ cấp đặc thù đối với sĩ quan, hạ sĩ quan, chiến sĩ nghĩa vụ, công nhân công an, lao động </w:t>
      </w:r>
      <w:r w:rsidRPr="00280474">
        <w:rPr>
          <w:b/>
          <w:i/>
          <w:szCs w:val="28"/>
        </w:rPr>
        <w:lastRenderedPageBreak/>
        <w:t>hợp đồng làm việc tại Cơ sở cai nghiện ma túy tỉnh Quảng Ngãi là 1.500.000 đồng/người/tháng.</w:t>
      </w:r>
    </w:p>
    <w:p w14:paraId="7CA4723E" w14:textId="77777777" w:rsidR="00391C40" w:rsidRPr="00280474" w:rsidRDefault="00391C40" w:rsidP="00963E55">
      <w:pPr>
        <w:widowControl w:val="0"/>
        <w:spacing w:before="120"/>
        <w:ind w:firstLine="720"/>
        <w:jc w:val="both"/>
        <w:rPr>
          <w:szCs w:val="28"/>
        </w:rPr>
      </w:pPr>
      <w:r w:rsidRPr="00280474">
        <w:rPr>
          <w:i/>
          <w:szCs w:val="28"/>
        </w:rPr>
        <w:t>3.5.2. Đánh giá tác động của giải pháp</w:t>
      </w:r>
    </w:p>
    <w:p w14:paraId="4BBFB314" w14:textId="4E4B9CB3" w:rsidR="00391C40" w:rsidRPr="00280474" w:rsidRDefault="00391C40" w:rsidP="00963E55">
      <w:pPr>
        <w:autoSpaceDE w:val="0"/>
        <w:autoSpaceDN w:val="0"/>
        <w:adjustRightInd w:val="0"/>
        <w:spacing w:before="120"/>
        <w:ind w:firstLine="720"/>
        <w:jc w:val="both"/>
        <w:rPr>
          <w:szCs w:val="28"/>
        </w:rPr>
      </w:pPr>
      <w:r w:rsidRPr="00280474">
        <w:rPr>
          <w:rFonts w:eastAsia="Calibri"/>
          <w:iCs/>
          <w:szCs w:val="28"/>
        </w:rPr>
        <w:t xml:space="preserve">Thực hiện Kế hoạch số 93/KH-BCA ngày 24/02/2025 của Bộ Công an về việc triển khai Đề án “Tiếp nhận nhiệm vụ quản lý nhà nước về cai nghiện ma túy và quản lý sau cai nghiện ma túy từ Bộ Lao động - Thương binh và Xã hội về Bộ Công an”; Quyết định số 135/QĐ-UBND ngày 27/02/2025 của UBND tỉnh Quảng Ngãi về việc chuyển chức năng, nhiệm vụ cai nghiện ma túy và quản lý sau cai nghiện của Trung tâm Công tác xã hội tỉnh thuộc Sở Lao động - Thương binh và Xã hội tỉnh Quảng Ngãi về Công an tỉnh Quảng Ngãi. </w:t>
      </w:r>
      <w:r w:rsidRPr="00280474">
        <w:rPr>
          <w:szCs w:val="28"/>
        </w:rPr>
        <w:t>Cơ sở cai nghiện ma túy được</w:t>
      </w:r>
      <w:r w:rsidRPr="00280474">
        <w:rPr>
          <w:szCs w:val="28"/>
          <w:lang w:val="vi-VN"/>
        </w:rPr>
        <w:t xml:space="preserve"> thành lập theo Quyết định số 1363/QĐ-BCA ngày 28/02/2025 của Bộ trưởng Bộ Công an, là đơn vị tương đương cấp đội, thuộc </w:t>
      </w:r>
      <w:r w:rsidRPr="00280474">
        <w:rPr>
          <w:szCs w:val="28"/>
        </w:rPr>
        <w:t>Phòng Cảnh sát điều tra tội phạm về ma túy Công an tỉnh</w:t>
      </w:r>
      <w:r w:rsidRPr="00280474">
        <w:rPr>
          <w:szCs w:val="28"/>
          <w:lang w:val="vi-VN"/>
        </w:rPr>
        <w:t>;</w:t>
      </w:r>
      <w:r w:rsidRPr="00280474">
        <w:rPr>
          <w:szCs w:val="28"/>
        </w:rPr>
        <w:t xml:space="preserve"> tiếp nhận chức năng, nhiệm vụ cai nghiện ma</w:t>
      </w:r>
      <w:r w:rsidRPr="00280474">
        <w:rPr>
          <w:szCs w:val="28"/>
          <w:lang w:val="vi-VN"/>
        </w:rPr>
        <w:t xml:space="preserve"> túy và quản lý sau cai nghiện </w:t>
      </w:r>
      <w:r w:rsidRPr="00280474">
        <w:rPr>
          <w:szCs w:val="28"/>
        </w:rPr>
        <w:t>của Trung tâm Công tác xã hội tỉnh Quảng Ngãi từ ngày 01/3/2025.</w:t>
      </w:r>
      <w:r w:rsidRPr="00280474">
        <w:rPr>
          <w:szCs w:val="28"/>
          <w:lang w:val="vi-VN"/>
        </w:rPr>
        <w:t xml:space="preserve"> </w:t>
      </w:r>
    </w:p>
    <w:p w14:paraId="1445D82A" w14:textId="77777777" w:rsidR="00391C40" w:rsidRPr="00280474" w:rsidRDefault="00391C40" w:rsidP="00963E55">
      <w:pPr>
        <w:autoSpaceDE w:val="0"/>
        <w:autoSpaceDN w:val="0"/>
        <w:adjustRightInd w:val="0"/>
        <w:spacing w:before="120"/>
        <w:ind w:firstLine="720"/>
        <w:jc w:val="both"/>
        <w:rPr>
          <w:szCs w:val="28"/>
        </w:rPr>
      </w:pPr>
      <w:r w:rsidRPr="00280474">
        <w:rPr>
          <w:szCs w:val="28"/>
        </w:rPr>
        <w:t xml:space="preserve">Tình hình quản lý, điều trị cho người nghiện hết sức khó khăn, nguy hiểm và phức tạp, tiềm ẩn nguy cơ mất an ninh, trật tự tại Cơ sở cai nghiện và an toàn đối với cán bộ, chiến sĩ, người lao động </w:t>
      </w:r>
      <w:r w:rsidRPr="00280474">
        <w:rPr>
          <w:i/>
          <w:szCs w:val="28"/>
        </w:rPr>
        <w:t>(người nghiện mắc các bệnh truyền nhiễm (HIV…), có tâm lý phức tạp, tư tưởng không ổn định…).</w:t>
      </w:r>
      <w:r w:rsidRPr="00280474">
        <w:rPr>
          <w:szCs w:val="28"/>
        </w:rPr>
        <w:t xml:space="preserve"> Công tác quản lý, điều trị cho người cai nghiện phải thực hiện xuyên suốt, cán bộ, người lao động trực luân phiên Thứ 7, Chủ nhật và các ngày lễ, Tết…</w:t>
      </w:r>
    </w:p>
    <w:p w14:paraId="6DDD271F" w14:textId="77777777" w:rsidR="0042604E" w:rsidRPr="000D58F2" w:rsidRDefault="00391C40" w:rsidP="00963E55">
      <w:pPr>
        <w:widowControl w:val="0"/>
        <w:spacing w:before="120"/>
        <w:ind w:firstLine="720"/>
        <w:jc w:val="both"/>
        <w:rPr>
          <w:szCs w:val="28"/>
          <w:lang w:val="nl-NL" w:eastAsia="vi-VN" w:bidi="vi-VN"/>
        </w:rPr>
      </w:pPr>
      <w:r w:rsidRPr="00280474">
        <w:rPr>
          <w:szCs w:val="28"/>
          <w:lang w:val="nl-NL" w:eastAsia="vi-VN" w:bidi="vi-VN"/>
        </w:rPr>
        <w:t>Thời gian tới, dự báo tình hình, tội phạm ma tuý tiếp tục diễn biến phức tạp với phương thức, thủ đoạn liên tục thay đổi, tinh vi, nguy hiểm. Số người nghiện, người sử dụng trái phép chất ma tuý ngày càng trẻ hoá; xu hướng sử dụng ma túy tổng hợp và các loại ma tuý mới có độc tính cao, dẫn đến loạn thần, “ngáo đá” và có nguy cơ gia tăng người nghiện, người sử dụng trái phép chất ma tuý, gây hệ lụy nghiêm trọng đối với sức khỏe, giống nòi, chất lượng lực lượng lao động; làm gia tăng các loại tội phạm, tệ nạn xã hội và các hành vi vi phạm pháp luật, gây mất an ninh, trật tự, an toàn xã hội... ảnh hưởng đến nhiệm vụ phát triển kinh tế, văn hoá, xã hội của địa phương.</w:t>
      </w:r>
      <w:r w:rsidR="00901117">
        <w:rPr>
          <w:szCs w:val="28"/>
          <w:lang w:val="nl-NL" w:eastAsia="vi-VN" w:bidi="vi-VN"/>
        </w:rPr>
        <w:t xml:space="preserve"> </w:t>
      </w:r>
      <w:r w:rsidR="00901117" w:rsidRPr="00405933">
        <w:rPr>
          <w:spacing w:val="-4"/>
          <w:szCs w:val="28"/>
        </w:rPr>
        <w:t xml:space="preserve">Hiện Cơ sở cai nghiện ma túy có </w:t>
      </w:r>
      <w:r w:rsidR="00901117">
        <w:rPr>
          <w:b/>
          <w:spacing w:val="-4"/>
          <w:szCs w:val="28"/>
        </w:rPr>
        <w:t>26</w:t>
      </w:r>
      <w:r w:rsidR="00901117" w:rsidRPr="00405933">
        <w:rPr>
          <w:spacing w:val="-4"/>
          <w:szCs w:val="28"/>
        </w:rPr>
        <w:t xml:space="preserve"> sĩ quan, hạ sĩ quan, chiến sĩ nghĩa vụ </w:t>
      </w:r>
      <w:r w:rsidR="00901117" w:rsidRPr="00405933">
        <w:rPr>
          <w:i/>
          <w:iCs/>
          <w:spacing w:val="-4"/>
          <w:szCs w:val="28"/>
        </w:rPr>
        <w:t>(Phòng Cảnh sát điều tra tội phạm về ma túy: 1</w:t>
      </w:r>
      <w:r w:rsidR="00901117">
        <w:rPr>
          <w:i/>
          <w:iCs/>
          <w:spacing w:val="-4"/>
          <w:szCs w:val="28"/>
        </w:rPr>
        <w:t>2</w:t>
      </w:r>
      <w:r w:rsidR="00901117" w:rsidRPr="00405933">
        <w:rPr>
          <w:i/>
          <w:iCs/>
          <w:spacing w:val="-4"/>
          <w:szCs w:val="28"/>
        </w:rPr>
        <w:t xml:space="preserve"> đồng chí; Phòng Cảnh sát Cơ động: 1</w:t>
      </w:r>
      <w:r w:rsidR="00901117">
        <w:rPr>
          <w:i/>
          <w:iCs/>
          <w:spacing w:val="-4"/>
          <w:szCs w:val="28"/>
        </w:rPr>
        <w:t>4</w:t>
      </w:r>
      <w:r w:rsidR="00901117" w:rsidRPr="00405933">
        <w:rPr>
          <w:i/>
          <w:iCs/>
          <w:spacing w:val="-4"/>
          <w:szCs w:val="28"/>
        </w:rPr>
        <w:t xml:space="preserve"> đồng chí)</w:t>
      </w:r>
      <w:r w:rsidR="00901117" w:rsidRPr="00405933">
        <w:rPr>
          <w:spacing w:val="-4"/>
          <w:szCs w:val="28"/>
        </w:rPr>
        <w:t xml:space="preserve"> và </w:t>
      </w:r>
      <w:r w:rsidR="00901117" w:rsidRPr="00405933">
        <w:rPr>
          <w:b/>
          <w:spacing w:val="-4"/>
          <w:szCs w:val="28"/>
        </w:rPr>
        <w:t>10</w:t>
      </w:r>
      <w:r w:rsidR="00901117" w:rsidRPr="00405933">
        <w:rPr>
          <w:spacing w:val="-4"/>
          <w:szCs w:val="28"/>
        </w:rPr>
        <w:t xml:space="preserve"> lao động hợp đồng.</w:t>
      </w:r>
      <w:r w:rsidR="00901117">
        <w:rPr>
          <w:spacing w:val="-4"/>
          <w:szCs w:val="28"/>
        </w:rPr>
        <w:t xml:space="preserve"> Dự kiến thời gian đến, Công an tỉnh bố trí 50 cán bộ, chiến sĩ công tác tại Cơ sở cai nghiện ma túy; </w:t>
      </w:r>
      <w:r w:rsidR="0042604E">
        <w:rPr>
          <w:spacing w:val="-4"/>
          <w:szCs w:val="28"/>
        </w:rPr>
        <w:t xml:space="preserve">do đó, dự kiến kinh phí hỗ trợ trong 01 tháng: 50 x 1.500.000đ/người/tháng = 75.000.000đ </w:t>
      </w:r>
      <w:r w:rsidR="0042604E" w:rsidRPr="00B2684C">
        <w:rPr>
          <w:i/>
          <w:spacing w:val="-4"/>
          <w:szCs w:val="28"/>
        </w:rPr>
        <w:t>(Bảy mươi lăm triệu đồng)</w:t>
      </w:r>
      <w:r w:rsidR="0042604E">
        <w:rPr>
          <w:spacing w:val="-4"/>
          <w:szCs w:val="28"/>
        </w:rPr>
        <w:t xml:space="preserve">; 01 năm: 75.000.000đ x 12 tháng = 900.000.000đ </w:t>
      </w:r>
      <w:r w:rsidR="0042604E" w:rsidRPr="00B2684C">
        <w:rPr>
          <w:i/>
          <w:spacing w:val="-4"/>
          <w:szCs w:val="28"/>
        </w:rPr>
        <w:t>(Chín trăm triệu đồng)</w:t>
      </w:r>
      <w:r w:rsidR="0042604E">
        <w:rPr>
          <w:spacing w:val="-4"/>
          <w:szCs w:val="28"/>
        </w:rPr>
        <w:t>.</w:t>
      </w:r>
    </w:p>
    <w:p w14:paraId="692298A9" w14:textId="1088667B" w:rsidR="00391C40" w:rsidRPr="00280474" w:rsidRDefault="0042604E" w:rsidP="00963E55">
      <w:pPr>
        <w:pStyle w:val="BodyText0"/>
        <w:spacing w:before="120" w:after="0"/>
        <w:ind w:firstLine="720"/>
        <w:jc w:val="both"/>
      </w:pPr>
      <w:r>
        <w:t>V</w:t>
      </w:r>
      <w:r w:rsidR="00391C40" w:rsidRPr="00280474">
        <w:t>ị trí, vai trò, nhiệm vụ và khối lượng công việc của Cơ sở cai nghiện ma tuý trong công tác phòng, chống ma tuý hiện nay và thời gian tới là hết sức quan trọng và nặng nề; chất lượng, hiệu quả của công tác cai nghiện ma tuý, tư vấn tâm lý, giáo dục, hướng nghiệp sau cai nghiện sẽ góp phần rất quan trọng trong công tác đảm bảo an ninh, trật tự, an sinh xã hội, tạo điều kiện phát triển văn hoá, kinh tế, xã hội của tỉnh.</w:t>
      </w:r>
    </w:p>
    <w:p w14:paraId="2C9BFDD5" w14:textId="77777777" w:rsidR="0028743D" w:rsidRPr="00280474" w:rsidRDefault="0028743D" w:rsidP="00901117">
      <w:pPr>
        <w:pStyle w:val="BodyText0"/>
        <w:spacing w:before="160" w:after="0"/>
        <w:ind w:firstLine="720"/>
        <w:jc w:val="both"/>
        <w:rPr>
          <w:b/>
          <w:lang w:val="nl-NL" w:eastAsia="vi-VN" w:bidi="vi-VN"/>
        </w:rPr>
      </w:pPr>
      <w:r w:rsidRPr="00280474">
        <w:rPr>
          <w:b/>
          <w:lang w:val="nl-NL" w:eastAsia="vi-VN" w:bidi="vi-VN"/>
        </w:rPr>
        <w:lastRenderedPageBreak/>
        <w:t>4. Các nội dung khác</w:t>
      </w:r>
    </w:p>
    <w:p w14:paraId="77659B8F" w14:textId="77777777" w:rsidR="0028743D" w:rsidRPr="00280474" w:rsidRDefault="0028743D" w:rsidP="00901117">
      <w:pPr>
        <w:pStyle w:val="BodyText0"/>
        <w:spacing w:before="160" w:after="0"/>
        <w:ind w:firstLine="720"/>
        <w:jc w:val="both"/>
        <w:rPr>
          <w:lang w:val="nl-NL" w:eastAsia="vi-VN" w:bidi="vi-VN"/>
        </w:rPr>
      </w:pPr>
      <w:r w:rsidRPr="00280474">
        <w:rPr>
          <w:lang w:val="nl-NL" w:eastAsia="vi-VN" w:bidi="vi-VN"/>
        </w:rPr>
        <w:t xml:space="preserve">Thực hiện Quyết định số 135/QĐ-UBND ngày 27/02/2025 của UBND tỉnh Quảng Ngãi về việc chuyển chức năng, nhiệm vụ cai nghiện ma túy và quản lý sau cai nghiện của Trung tâm Công tác xã hội tỉnh thuộc Sở Lao động - Thương binh và Xã hội tỉnh Quảng Ngãi về Công an tỉnh Quảng Ngãi; Quyết định số 1363/QĐ-BCA ngày 28/02/2025 của Bộ trưởng Bộ Công an về việc thành lập Cơ sở cai nghiện ma túy tỉnh Quảng Ngãi; </w:t>
      </w:r>
      <w:r w:rsidRPr="00280474">
        <w:rPr>
          <w:iCs/>
          <w:shd w:val="clear" w:color="auto" w:fill="FFFFFF"/>
          <w:lang w:val="nl-NL"/>
        </w:rPr>
        <w:t>Công văn số 14680/BTC-VI ngày 19/9/2025 của Bộ Tài chính về việc triển khai thực hiện điểm 13 Nghị quyết số 227/2025/QH15 của Quốc hội (Kỳ họp thứ 9, Quốc hội khóa XV)</w:t>
      </w:r>
      <w:r w:rsidRPr="00280474">
        <w:rPr>
          <w:i/>
          <w:shd w:val="clear" w:color="auto" w:fill="FFFFFF"/>
          <w:lang w:val="nl-NL"/>
        </w:rPr>
        <w:t>: “…. Căn cứ khả năng cân đối của ngân sách địa phương tiếp tục hỗ trợ kinh phí cho các cơ sở, trung tâm cai nghiện ma túy và chế độ, chính sách hỗ trợ cho cán bộ, chiến sĩ, công chức, viên chức, người lao động, học viên đang tham gia công tác cai nghiện ma túy trong các cơ sở, trung tâm cai nghiện ma túy tại địa phương như đối với các chính sách, chế độ hỗ trợ hiện nay đang áp dụng…”.</w:t>
      </w:r>
    </w:p>
    <w:p w14:paraId="100DAC39" w14:textId="77777777" w:rsidR="0028743D" w:rsidRPr="00280474" w:rsidRDefault="0028743D" w:rsidP="00901117">
      <w:pPr>
        <w:pStyle w:val="BodyText0"/>
        <w:spacing w:before="160" w:after="0"/>
        <w:ind w:firstLine="720"/>
        <w:jc w:val="both"/>
        <w:rPr>
          <w:lang w:val="vi-VN"/>
        </w:rPr>
      </w:pPr>
      <w:r w:rsidRPr="00280474">
        <w:rPr>
          <w:lang w:val="nl-NL" w:eastAsia="vi-VN" w:bidi="vi-VN"/>
        </w:rPr>
        <w:t>Do đó, v</w:t>
      </w:r>
      <w:r w:rsidRPr="00280474">
        <w:rPr>
          <w:lang w:val="vi-VN" w:eastAsia="vi-VN" w:bidi="vi-VN"/>
        </w:rPr>
        <w:t xml:space="preserve">iệc xây dựng ban hành (mới) </w:t>
      </w:r>
      <w:r w:rsidRPr="00280474">
        <w:rPr>
          <w:b/>
          <w:bCs/>
          <w:i/>
          <w:iCs/>
          <w:lang w:val="vi-VN" w:eastAsia="vi-VN" w:bidi="vi-VN"/>
        </w:rPr>
        <w:t>Nghị quyết quy định mức hỗ trợ thực hiện cai nghiện ma túy và quản lý sau cai nghiện ma túy trên địa bàn tỉnh Quảng Ngãi</w:t>
      </w:r>
      <w:r w:rsidRPr="00280474">
        <w:rPr>
          <w:lang w:val="vi-VN" w:eastAsia="vi-VN" w:bidi="vi-VN"/>
        </w:rPr>
        <w:t xml:space="preserve"> thay thế</w:t>
      </w:r>
      <w:r w:rsidRPr="00280474">
        <w:rPr>
          <w:b/>
          <w:bCs/>
          <w:lang w:val="vi-VN" w:eastAsia="vi-VN" w:bidi="vi-VN"/>
        </w:rPr>
        <w:t xml:space="preserve"> </w:t>
      </w:r>
      <w:r w:rsidRPr="00280474">
        <w:rPr>
          <w:bCs/>
          <w:lang w:val="nl-NL"/>
        </w:rPr>
        <w:t>Nghị quyết số 28/2024/NQ-HĐND ngày 23/7/2024 của Hội đồng nhân dân tỉnh Quảng Ngãi (cũ) quy định mức hỗ trợ thực hiện cai nghiện ma túy và quản lý sau cai nghiện ma túy trên địa bàn tỉnh Quảng Ngãi; Nghị quyết số 67/2023/NQ-HĐND n</w:t>
      </w:r>
      <w:r w:rsidRPr="00280474">
        <w:t xml:space="preserve">gày 10/12/2023 </w:t>
      </w:r>
      <w:r w:rsidRPr="00280474">
        <w:rPr>
          <w:bCs/>
          <w:lang w:val="nl-NL"/>
        </w:rPr>
        <w:t xml:space="preserve">của Hội đồng nhân dân tỉnh Kon Tum (cũ) quy định mức hỗ trợ đối với người cai nghiện ma túy tại cơ sở cai nghiện công lập và cai nghiện ma túy tự nguyện tại gia đình, cộng đồng; mức chi thù lao, hỗ trợ đối với người thực hiện công tác tổ chức cai nghiện ma túy tự nguyện tại gia đình, cộng đồng và quản lý sau cai nghiện ma túy tại nơi cư trú trên địa bàn tỉnh Kon Tum </w:t>
      </w:r>
      <w:r w:rsidRPr="00280474">
        <w:rPr>
          <w:lang w:val="vi-VN" w:eastAsia="vi-VN" w:bidi="vi-VN"/>
        </w:rPr>
        <w:t>là cần thiết, đúng quy định của pháp luật.</w:t>
      </w:r>
    </w:p>
    <w:p w14:paraId="30BF62A3" w14:textId="77777777" w:rsidR="00E77845" w:rsidRPr="00280474" w:rsidRDefault="00E77845" w:rsidP="00901117">
      <w:pPr>
        <w:widowControl w:val="0"/>
        <w:tabs>
          <w:tab w:val="left" w:pos="705"/>
        </w:tabs>
        <w:spacing w:before="160"/>
        <w:ind w:firstLine="720"/>
        <w:jc w:val="both"/>
        <w:rPr>
          <w:b/>
          <w:szCs w:val="28"/>
          <w:lang w:val="nl-NL"/>
        </w:rPr>
      </w:pPr>
      <w:r w:rsidRPr="00280474">
        <w:rPr>
          <w:b/>
          <w:szCs w:val="28"/>
          <w:lang w:val="nl-NL"/>
        </w:rPr>
        <w:t xml:space="preserve">II. </w:t>
      </w:r>
      <w:r w:rsidRPr="00280474">
        <w:rPr>
          <w:b/>
          <w:szCs w:val="28"/>
          <w:shd w:val="clear" w:color="auto" w:fill="FFFFFF"/>
          <w:lang w:val="nl-NL"/>
        </w:rPr>
        <w:t>MỤC ĐÍCH, QUAN ĐIỂM XÂY DỰNG NGHỊ QUYẾT</w:t>
      </w:r>
    </w:p>
    <w:p w14:paraId="64D87C9F" w14:textId="77777777" w:rsidR="0028743D" w:rsidRPr="00280474" w:rsidRDefault="0028743D" w:rsidP="00901117">
      <w:pPr>
        <w:widowControl w:val="0"/>
        <w:tabs>
          <w:tab w:val="left" w:pos="705"/>
        </w:tabs>
        <w:spacing w:before="160"/>
        <w:ind w:firstLine="720"/>
        <w:jc w:val="both"/>
        <w:rPr>
          <w:b/>
          <w:szCs w:val="28"/>
          <w:lang w:val="nl-NL"/>
        </w:rPr>
      </w:pPr>
      <w:r w:rsidRPr="00280474">
        <w:rPr>
          <w:b/>
          <w:szCs w:val="28"/>
          <w:lang w:val="nl-NL"/>
        </w:rPr>
        <w:t>1. Mục đích</w:t>
      </w:r>
    </w:p>
    <w:p w14:paraId="6031D10D" w14:textId="77777777" w:rsidR="0028743D" w:rsidRPr="00280474" w:rsidRDefault="0028743D" w:rsidP="00901117">
      <w:pPr>
        <w:widowControl w:val="0"/>
        <w:spacing w:before="160"/>
        <w:ind w:firstLine="720"/>
        <w:jc w:val="both"/>
        <w:rPr>
          <w:szCs w:val="28"/>
          <w:lang w:val="vi-VN"/>
        </w:rPr>
      </w:pPr>
      <w:r w:rsidRPr="00280474">
        <w:rPr>
          <w:szCs w:val="28"/>
          <w:lang w:val="vi-VN"/>
        </w:rPr>
        <w:t>- Nhằm thể chế hóa đầy đủ, kịp thời chủ trương, định hướng của Đảng, Nhà nước về tăng cường, nâng cao hiệu quả công tác phòng, chống và kiểm soát ma túy trên địa bàn tỉnh</w:t>
      </w:r>
      <w:r w:rsidRPr="00280474">
        <w:rPr>
          <w:szCs w:val="28"/>
        </w:rPr>
        <w:t xml:space="preserve"> Quảng Ngãi</w:t>
      </w:r>
      <w:r w:rsidRPr="00280474">
        <w:rPr>
          <w:szCs w:val="28"/>
          <w:lang w:val="vi-VN"/>
        </w:rPr>
        <w:t>, đảm bảo đồng bộ với hệ thống pháp luật hiện hành, phù hợp với tình hình thực tiễn.</w:t>
      </w:r>
    </w:p>
    <w:p w14:paraId="722DD223" w14:textId="77777777" w:rsidR="0028743D" w:rsidRPr="00280474" w:rsidRDefault="0028743D" w:rsidP="00901117">
      <w:pPr>
        <w:widowControl w:val="0"/>
        <w:spacing w:before="160"/>
        <w:ind w:firstLine="720"/>
        <w:jc w:val="both"/>
        <w:rPr>
          <w:szCs w:val="28"/>
        </w:rPr>
      </w:pPr>
      <w:r w:rsidRPr="00280474">
        <w:rPr>
          <w:szCs w:val="28"/>
          <w:lang w:val="vi-VN"/>
        </w:rPr>
        <w:t xml:space="preserve">- Tiếp tục duy trì thực hiện chế độ, chính sách hỗ trợ công tác cai nghiện ma túy theo thẩm quyền của Hội đồng nhân dân tỉnh, cụ thể là chính sách đặc thù hỗ trợ đối với sĩ quan, hạ sĩ quan, chiến sĩ nghĩa vụ, người lao động làm việc tại Cơ sở cai nghiện ma túy thuộc Công an tỉnh </w:t>
      </w:r>
      <w:r w:rsidRPr="00280474">
        <w:rPr>
          <w:szCs w:val="28"/>
        </w:rPr>
        <w:t>Quảng Ngãi.</w:t>
      </w:r>
    </w:p>
    <w:p w14:paraId="62E37090" w14:textId="77777777" w:rsidR="0028743D" w:rsidRPr="00280474" w:rsidRDefault="0028743D" w:rsidP="00901117">
      <w:pPr>
        <w:widowControl w:val="0"/>
        <w:spacing w:before="160"/>
        <w:ind w:firstLine="720"/>
        <w:jc w:val="both"/>
        <w:rPr>
          <w:szCs w:val="28"/>
          <w:lang w:val="vi-VN"/>
        </w:rPr>
      </w:pPr>
      <w:r w:rsidRPr="00280474">
        <w:rPr>
          <w:szCs w:val="28"/>
        </w:rPr>
        <w:t xml:space="preserve">- </w:t>
      </w:r>
      <w:r w:rsidRPr="00280474">
        <w:rPr>
          <w:szCs w:val="28"/>
          <w:lang w:val="vi-VN"/>
        </w:rPr>
        <w:t>Từng bước nâng cao hiệu quả công tác cai nghiện ma túy và quản lý sau cai nghiện trên địa bàn tỉnh; hạn chế đến mức thấp nhất tác hại do tội phạm, tệ nạn ma túy gây ra, ngăn chặn gia tăng người nghiện mới; góp phần đảm bảo an ninh, trật tự, tạo môi trường xã hội ổn định, lành mạnh, an toàn, phục vụ hiệu quả nhiệm vụ phát triển kinh tế - xã hội.</w:t>
      </w:r>
    </w:p>
    <w:p w14:paraId="68D5EACF" w14:textId="77777777" w:rsidR="0028743D" w:rsidRPr="00280474" w:rsidRDefault="0028743D" w:rsidP="00901117">
      <w:pPr>
        <w:widowControl w:val="0"/>
        <w:spacing w:before="160"/>
        <w:ind w:firstLine="720"/>
        <w:jc w:val="both"/>
        <w:rPr>
          <w:b/>
          <w:bCs/>
          <w:szCs w:val="28"/>
          <w:shd w:val="clear" w:color="auto" w:fill="FFFFFF"/>
          <w:lang w:val="vi-VN"/>
        </w:rPr>
      </w:pPr>
      <w:r w:rsidRPr="00280474">
        <w:rPr>
          <w:b/>
          <w:bCs/>
          <w:szCs w:val="28"/>
          <w:shd w:val="clear" w:color="auto" w:fill="FFFFFF"/>
          <w:lang w:val="vi-VN"/>
        </w:rPr>
        <w:lastRenderedPageBreak/>
        <w:t>2. Quan điểm</w:t>
      </w:r>
    </w:p>
    <w:p w14:paraId="719DE5FB" w14:textId="77777777" w:rsidR="0028743D" w:rsidRPr="00280474" w:rsidRDefault="0028743D" w:rsidP="00280474">
      <w:pPr>
        <w:widowControl w:val="0"/>
        <w:spacing w:before="120"/>
        <w:ind w:firstLine="720"/>
        <w:jc w:val="both"/>
        <w:rPr>
          <w:szCs w:val="28"/>
          <w:shd w:val="clear" w:color="auto" w:fill="FFFFFF"/>
          <w:lang w:val="vi-VN"/>
        </w:rPr>
      </w:pPr>
      <w:r w:rsidRPr="00280474">
        <w:rPr>
          <w:szCs w:val="28"/>
          <w:shd w:val="clear" w:color="auto" w:fill="FFFFFF"/>
          <w:lang w:val="vi-VN"/>
        </w:rPr>
        <w:t>- Tuân thủ Hiến pháp, pháp luật; bảo đảm tính thống nhất, đồng bộ với các văn bản quy phạm pháp luật khác của tỉnh có liên quan.</w:t>
      </w:r>
    </w:p>
    <w:p w14:paraId="518CC5C5" w14:textId="77777777" w:rsidR="0028743D" w:rsidRPr="00280474" w:rsidRDefault="0028743D" w:rsidP="00280474">
      <w:pPr>
        <w:pStyle w:val="BodyText3"/>
        <w:tabs>
          <w:tab w:val="left" w:pos="879"/>
        </w:tabs>
        <w:spacing w:before="120" w:after="0" w:line="240" w:lineRule="auto"/>
        <w:ind w:firstLine="720"/>
        <w:jc w:val="both"/>
        <w:rPr>
          <w:sz w:val="28"/>
          <w:szCs w:val="28"/>
          <w:shd w:val="clear" w:color="auto" w:fill="FFFFFF"/>
        </w:rPr>
      </w:pPr>
      <w:r w:rsidRPr="00280474">
        <w:rPr>
          <w:sz w:val="28"/>
          <w:szCs w:val="28"/>
          <w:shd w:val="clear" w:color="auto" w:fill="FFFFFF"/>
        </w:rPr>
        <w:t>- Thể chế hóa các quan điểm, chủ trương của Đảng; đúng quy định của pháp luật trong công tác cai nghiện ma túy và quản lý sau cai nghiện ma túy và phòng, chống tội phạm ma túy.</w:t>
      </w:r>
      <w:r w:rsidRPr="00280474">
        <w:rPr>
          <w:sz w:val="28"/>
          <w:szCs w:val="28"/>
          <w:shd w:val="clear" w:color="auto" w:fill="FFFFFF"/>
        </w:rPr>
        <w:tab/>
      </w:r>
    </w:p>
    <w:p w14:paraId="208BEC83" w14:textId="77777777" w:rsidR="0028743D" w:rsidRPr="00280474" w:rsidRDefault="0028743D" w:rsidP="00280474">
      <w:pPr>
        <w:pStyle w:val="BodyText0"/>
        <w:spacing w:before="120" w:after="0"/>
        <w:ind w:firstLine="720"/>
        <w:jc w:val="both"/>
        <w:rPr>
          <w:lang w:eastAsia="vi-VN" w:bidi="vi-VN"/>
        </w:rPr>
      </w:pPr>
      <w:r w:rsidRPr="00280474">
        <w:rPr>
          <w:shd w:val="clear" w:color="auto" w:fill="FFFFFF"/>
        </w:rPr>
        <w:t xml:space="preserve">- Việc xây dựng chính sách phải được thực hiện công khai, minh bạch, dân chủ công bằng; bảo đảm về trình tự, thủ tục, thẩm quyền ban hành theo quy định của Luật Ban hành văn bản quy phạm pháp luật năm 2025; </w:t>
      </w:r>
      <w:r w:rsidRPr="00280474">
        <w:rPr>
          <w:lang w:val="vi-VN" w:eastAsia="vi-VN" w:bidi="vi-VN"/>
        </w:rPr>
        <w:t xml:space="preserve">Luật sửa đổi, bổ </w:t>
      </w:r>
      <w:r w:rsidRPr="00280474">
        <w:rPr>
          <w:lang w:val="vi-VN" w:bidi="en-US"/>
        </w:rPr>
        <w:t xml:space="preserve">sung </w:t>
      </w:r>
      <w:r w:rsidRPr="00280474">
        <w:rPr>
          <w:lang w:val="vi-VN" w:eastAsia="vi-VN" w:bidi="vi-VN"/>
        </w:rPr>
        <w:t xml:space="preserve">một số điều của Luật </w:t>
      </w:r>
      <w:r w:rsidRPr="00280474">
        <w:rPr>
          <w:lang w:val="vi-VN" w:bidi="en-US"/>
        </w:rPr>
        <w:t xml:space="preserve">Ban </w:t>
      </w:r>
      <w:r w:rsidRPr="00280474">
        <w:rPr>
          <w:lang w:val="vi-VN" w:eastAsia="vi-VN" w:bidi="vi-VN"/>
        </w:rPr>
        <w:t xml:space="preserve">hành văn bản </w:t>
      </w:r>
      <w:r w:rsidRPr="00280474">
        <w:rPr>
          <w:lang w:val="vi-VN" w:bidi="en-US"/>
        </w:rPr>
        <w:t xml:space="preserve">quy </w:t>
      </w:r>
      <w:r w:rsidRPr="00280474">
        <w:rPr>
          <w:lang w:val="vi-VN" w:eastAsia="vi-VN" w:bidi="vi-VN"/>
        </w:rPr>
        <w:t xml:space="preserve">phạm pháp luật ngày </w:t>
      </w:r>
      <w:r w:rsidRPr="00280474">
        <w:rPr>
          <w:lang w:val="vi-VN" w:bidi="en-US"/>
        </w:rPr>
        <w:t>25</w:t>
      </w:r>
      <w:r w:rsidRPr="00280474">
        <w:rPr>
          <w:lang w:bidi="en-US"/>
        </w:rPr>
        <w:t>/</w:t>
      </w:r>
      <w:r w:rsidRPr="00280474">
        <w:rPr>
          <w:lang w:val="vi-VN" w:bidi="en-US"/>
        </w:rPr>
        <w:t>6</w:t>
      </w:r>
      <w:r w:rsidRPr="00280474">
        <w:rPr>
          <w:lang w:bidi="en-US"/>
        </w:rPr>
        <w:t>/</w:t>
      </w:r>
      <w:r w:rsidRPr="00280474">
        <w:rPr>
          <w:lang w:val="vi-VN" w:bidi="en-US"/>
        </w:rPr>
        <w:t>2025</w:t>
      </w:r>
      <w:r w:rsidRPr="00280474">
        <w:rPr>
          <w:lang w:bidi="en-US"/>
        </w:rPr>
        <w:t xml:space="preserve"> và </w:t>
      </w:r>
      <w:r w:rsidRPr="00280474">
        <w:rPr>
          <w:shd w:val="clear" w:color="auto" w:fill="FFFFFF"/>
        </w:rPr>
        <w:t>thực hiện đúng trách nhiệm của cơ quan nhà nước trong tham mưu xây dựng văn bản quy phạm pháp luật. Đồng thời, có tính kế thừa</w:t>
      </w:r>
      <w:r w:rsidRPr="00280474">
        <w:rPr>
          <w:lang w:val="vi-VN" w:eastAsia="vi-VN" w:bidi="vi-VN"/>
        </w:rPr>
        <w:t xml:space="preserve"> 02 Nghị quyết cũ đã ban hành để đảm bảo sự hài hòa giữa các địa phương trên địa bàn tỉnh.</w:t>
      </w:r>
    </w:p>
    <w:p w14:paraId="32FD1E2E" w14:textId="77777777" w:rsidR="0028743D" w:rsidRPr="00280474" w:rsidRDefault="0028743D" w:rsidP="00280474">
      <w:pPr>
        <w:pStyle w:val="BodyText0"/>
        <w:spacing w:before="120" w:after="0"/>
        <w:ind w:firstLine="720"/>
        <w:jc w:val="both"/>
        <w:rPr>
          <w:shd w:val="clear" w:color="auto" w:fill="FFFFFF"/>
        </w:rPr>
      </w:pPr>
      <w:r w:rsidRPr="00280474">
        <w:rPr>
          <w:lang w:eastAsia="vi-VN" w:bidi="vi-VN"/>
        </w:rPr>
        <w:t xml:space="preserve">- </w:t>
      </w:r>
      <w:r w:rsidRPr="00280474">
        <w:t>Kế thừa một số nội dung của các Nghị quyết hiện hành còn phù hợp với tình hình thực tế của địa phương.</w:t>
      </w:r>
    </w:p>
    <w:p w14:paraId="0E869D2E" w14:textId="45A48863" w:rsidR="004E5883" w:rsidRDefault="00E77845" w:rsidP="00280474">
      <w:pPr>
        <w:widowControl w:val="0"/>
        <w:spacing w:before="120"/>
        <w:ind w:firstLine="720"/>
        <w:jc w:val="both"/>
        <w:rPr>
          <w:b/>
          <w:szCs w:val="28"/>
        </w:rPr>
      </w:pPr>
      <w:r w:rsidRPr="00280474">
        <w:rPr>
          <w:b/>
          <w:szCs w:val="28"/>
        </w:rPr>
        <w:t xml:space="preserve">III. </w:t>
      </w:r>
      <w:r w:rsidR="004E5883">
        <w:rPr>
          <w:b/>
          <w:szCs w:val="28"/>
        </w:rPr>
        <w:t>QUÁ TRÌNH XÂY DỰNG NGHỊ QUYẾT</w:t>
      </w:r>
    </w:p>
    <w:p w14:paraId="5411128F" w14:textId="17445F46" w:rsidR="004E5883" w:rsidRDefault="004E5883" w:rsidP="00280474">
      <w:pPr>
        <w:widowControl w:val="0"/>
        <w:spacing w:before="120"/>
        <w:ind w:firstLine="720"/>
        <w:jc w:val="both"/>
        <w:rPr>
          <w:b/>
          <w:bCs/>
          <w:szCs w:val="28"/>
          <w:lang w:eastAsia="vi-VN" w:bidi="vi-VN"/>
        </w:rPr>
      </w:pPr>
      <w:r>
        <w:rPr>
          <w:b/>
          <w:bCs/>
          <w:szCs w:val="28"/>
          <w:lang w:eastAsia="vi-VN" w:bidi="vi-VN"/>
        </w:rPr>
        <w:t>IV. BỐ CỤC VÀ NỘI DUNG CƠ BẢN CỦA NGHỊ QUYẾT</w:t>
      </w:r>
    </w:p>
    <w:p w14:paraId="74720A55" w14:textId="2EE0F356" w:rsidR="00E77845" w:rsidRPr="00280474" w:rsidRDefault="004E5883" w:rsidP="00280474">
      <w:pPr>
        <w:widowControl w:val="0"/>
        <w:spacing w:before="120"/>
        <w:ind w:firstLine="720"/>
        <w:jc w:val="both"/>
        <w:rPr>
          <w:b/>
          <w:szCs w:val="28"/>
        </w:rPr>
      </w:pPr>
      <w:r>
        <w:rPr>
          <w:b/>
          <w:bCs/>
          <w:szCs w:val="28"/>
          <w:lang w:eastAsia="vi-VN" w:bidi="vi-VN"/>
        </w:rPr>
        <w:t>1. P</w:t>
      </w:r>
      <w:r w:rsidRPr="00280474">
        <w:rPr>
          <w:b/>
          <w:bCs/>
          <w:szCs w:val="28"/>
          <w:lang w:val="vi-VN" w:eastAsia="vi-VN" w:bidi="vi-VN"/>
        </w:rPr>
        <w:t>hạm vi điều chỉnh</w:t>
      </w:r>
      <w:r w:rsidRPr="00280474">
        <w:rPr>
          <w:b/>
          <w:bCs/>
          <w:szCs w:val="28"/>
          <w:lang w:eastAsia="vi-VN" w:bidi="vi-VN"/>
        </w:rPr>
        <w:t xml:space="preserve">, </w:t>
      </w:r>
      <w:r w:rsidRPr="00280474">
        <w:rPr>
          <w:b/>
          <w:bCs/>
          <w:szCs w:val="28"/>
          <w:lang w:val="vi-VN" w:eastAsia="vi-VN" w:bidi="vi-VN"/>
        </w:rPr>
        <w:t>đối tượng</w:t>
      </w:r>
      <w:r w:rsidRPr="00280474">
        <w:rPr>
          <w:b/>
          <w:bCs/>
          <w:szCs w:val="28"/>
          <w:lang w:eastAsia="vi-VN" w:bidi="vi-VN"/>
        </w:rPr>
        <w:t xml:space="preserve"> áp dụng</w:t>
      </w:r>
      <w:r w:rsidRPr="00280474">
        <w:rPr>
          <w:b/>
          <w:bCs/>
          <w:szCs w:val="28"/>
          <w:lang w:val="vi-VN" w:eastAsia="vi-VN" w:bidi="vi-VN"/>
        </w:rPr>
        <w:t xml:space="preserve"> </w:t>
      </w:r>
    </w:p>
    <w:p w14:paraId="7489D454" w14:textId="03A1BC0D" w:rsidR="0028743D" w:rsidRPr="004E5883" w:rsidRDefault="0028743D" w:rsidP="00280474">
      <w:pPr>
        <w:widowControl w:val="0"/>
        <w:spacing w:before="120"/>
        <w:ind w:firstLine="720"/>
        <w:jc w:val="both"/>
        <w:rPr>
          <w:b/>
          <w:i/>
          <w:szCs w:val="28"/>
          <w:lang w:val="nl-NL"/>
        </w:rPr>
      </w:pPr>
      <w:r w:rsidRPr="004E5883">
        <w:rPr>
          <w:b/>
          <w:i/>
          <w:szCs w:val="28"/>
          <w:lang w:val="nl-NL"/>
        </w:rPr>
        <w:t>1.</w:t>
      </w:r>
      <w:r w:rsidR="004E5883" w:rsidRPr="004E5883">
        <w:rPr>
          <w:b/>
          <w:i/>
          <w:szCs w:val="28"/>
          <w:lang w:val="nl-NL"/>
        </w:rPr>
        <w:t>1.</w:t>
      </w:r>
      <w:r w:rsidRPr="004E5883">
        <w:rPr>
          <w:b/>
          <w:i/>
          <w:szCs w:val="28"/>
          <w:lang w:val="nl-NL"/>
        </w:rPr>
        <w:t xml:space="preserve"> Phạm vi điều chỉnh</w:t>
      </w:r>
    </w:p>
    <w:p w14:paraId="66A38390" w14:textId="77777777" w:rsidR="0028743D" w:rsidRPr="00280474" w:rsidRDefault="0028743D" w:rsidP="00280474">
      <w:pPr>
        <w:widowControl w:val="0"/>
        <w:spacing w:before="120"/>
        <w:ind w:firstLine="720"/>
        <w:jc w:val="both"/>
        <w:rPr>
          <w:szCs w:val="28"/>
          <w:lang w:val="nl-NL"/>
        </w:rPr>
      </w:pPr>
      <w:r w:rsidRPr="00280474">
        <w:rPr>
          <w:szCs w:val="28"/>
          <w:lang w:val="nl-NL"/>
        </w:rPr>
        <w:t>Nghị quyết quy định mức hỗ trợ thực hiện cai nghiện ma túy, quản lý sau cai nghiện ma túy trên địa bàn tỉnh Quảng Ngãi.</w:t>
      </w:r>
    </w:p>
    <w:p w14:paraId="29FB1EA1" w14:textId="6EB7FB43" w:rsidR="0028743D" w:rsidRPr="004E5883" w:rsidRDefault="004E5883" w:rsidP="00280474">
      <w:pPr>
        <w:widowControl w:val="0"/>
        <w:spacing w:before="120"/>
        <w:ind w:firstLine="720"/>
        <w:jc w:val="both"/>
        <w:rPr>
          <w:b/>
          <w:i/>
          <w:szCs w:val="28"/>
          <w:lang w:val="nl-NL"/>
        </w:rPr>
      </w:pPr>
      <w:r w:rsidRPr="004E5883">
        <w:rPr>
          <w:b/>
          <w:i/>
          <w:szCs w:val="28"/>
          <w:lang w:val="nl-NL"/>
        </w:rPr>
        <w:t>1.</w:t>
      </w:r>
      <w:r w:rsidR="0028743D" w:rsidRPr="004E5883">
        <w:rPr>
          <w:b/>
          <w:i/>
          <w:szCs w:val="28"/>
          <w:lang w:val="nl-NL"/>
        </w:rPr>
        <w:t>2. Đối tượng áp dụng</w:t>
      </w:r>
    </w:p>
    <w:p w14:paraId="21D2CEDF" w14:textId="77777777" w:rsidR="0028743D" w:rsidRPr="00280474" w:rsidRDefault="0028743D" w:rsidP="00280474">
      <w:pPr>
        <w:widowControl w:val="0"/>
        <w:spacing w:before="120"/>
        <w:ind w:firstLine="720"/>
        <w:jc w:val="both"/>
        <w:rPr>
          <w:szCs w:val="28"/>
          <w:lang w:val="nl-NL"/>
        </w:rPr>
      </w:pPr>
      <w:r w:rsidRPr="00280474">
        <w:rPr>
          <w:szCs w:val="28"/>
          <w:lang w:val="nl-NL"/>
        </w:rPr>
        <w:t>- Người cai nghiện ma túy bị áp dụng biện pháp đưa vào cơ sở cai nghiện ma túy bắt buộc trong thời gian cai nghiện tại Cơ sở cai nghiện ma túy bắt buộc trên địa bàn tỉnh Quảng Ngãi.</w:t>
      </w:r>
    </w:p>
    <w:p w14:paraId="2F570652" w14:textId="77777777" w:rsidR="0028743D" w:rsidRPr="00280474" w:rsidRDefault="0028743D" w:rsidP="00280474">
      <w:pPr>
        <w:widowControl w:val="0"/>
        <w:spacing w:before="120"/>
        <w:ind w:firstLine="720"/>
        <w:jc w:val="both"/>
        <w:rPr>
          <w:szCs w:val="28"/>
          <w:lang w:val="nl-NL"/>
        </w:rPr>
      </w:pPr>
      <w:r w:rsidRPr="00280474">
        <w:rPr>
          <w:szCs w:val="28"/>
          <w:lang w:val="nl-NL"/>
        </w:rPr>
        <w:t>- Người cai nghiện ma túy tự nguyện tại Cơ sở cai nghiện ma túy công lập trên địa bàn tỉnh Quảng Ngãi.</w:t>
      </w:r>
    </w:p>
    <w:p w14:paraId="389A524E" w14:textId="77777777" w:rsidR="0028743D" w:rsidRPr="00280474" w:rsidRDefault="0028743D" w:rsidP="00280474">
      <w:pPr>
        <w:widowControl w:val="0"/>
        <w:spacing w:before="120"/>
        <w:ind w:firstLine="720"/>
        <w:jc w:val="both"/>
        <w:rPr>
          <w:szCs w:val="28"/>
          <w:lang w:val="nl-NL"/>
        </w:rPr>
      </w:pPr>
      <w:r w:rsidRPr="00280474">
        <w:rPr>
          <w:szCs w:val="28"/>
          <w:lang w:val="nl-NL"/>
        </w:rPr>
        <w:t>- Người được giao nhiệm vụ tư vấn tâm lý, xã hội, quản lý, hỗ trợ các đối tượng cai nghiện tự nguyện tại gia đình, cộng đồng trên địa bàn tỉnh Quảng Ngãi.</w:t>
      </w:r>
    </w:p>
    <w:p w14:paraId="13543E00" w14:textId="77777777" w:rsidR="0028743D" w:rsidRPr="00280474" w:rsidRDefault="0028743D" w:rsidP="00280474">
      <w:pPr>
        <w:widowControl w:val="0"/>
        <w:spacing w:before="120"/>
        <w:ind w:firstLine="720"/>
        <w:jc w:val="both"/>
        <w:rPr>
          <w:szCs w:val="28"/>
          <w:lang w:val="nl-NL"/>
        </w:rPr>
      </w:pPr>
      <w:r w:rsidRPr="00280474">
        <w:rPr>
          <w:szCs w:val="28"/>
          <w:lang w:val="nl-NL"/>
        </w:rPr>
        <w:t xml:space="preserve">- Người </w:t>
      </w:r>
      <w:r w:rsidRPr="00280474">
        <w:rPr>
          <w:rFonts w:eastAsia="Calibri"/>
          <w:szCs w:val="28"/>
          <w:lang w:val="vi-VN"/>
        </w:rPr>
        <w:t>được giao nhiệm vụ tư vấn tâm lý, xã hội, quản lý, hỗ trợ người bị quản lý sau cai nghiện ma túy tại cấp xã</w:t>
      </w:r>
      <w:r w:rsidRPr="00280474">
        <w:rPr>
          <w:szCs w:val="28"/>
          <w:lang w:val="nl-NL"/>
        </w:rPr>
        <w:t xml:space="preserve"> trên địa bàn tỉnh Quảng Ngãi.</w:t>
      </w:r>
    </w:p>
    <w:p w14:paraId="21DB3A4D" w14:textId="77777777" w:rsidR="0028743D" w:rsidRPr="00280474" w:rsidRDefault="0028743D" w:rsidP="00280474">
      <w:pPr>
        <w:widowControl w:val="0"/>
        <w:spacing w:before="120"/>
        <w:ind w:firstLine="720"/>
        <w:jc w:val="both"/>
        <w:rPr>
          <w:szCs w:val="28"/>
          <w:lang w:val="nl-NL"/>
        </w:rPr>
      </w:pPr>
      <w:r w:rsidRPr="00280474">
        <w:rPr>
          <w:rFonts w:eastAsia="Calibri"/>
          <w:szCs w:val="28"/>
          <w:lang w:val="nl-NL"/>
        </w:rPr>
        <w:t>-</w:t>
      </w:r>
      <w:r w:rsidRPr="00280474">
        <w:rPr>
          <w:szCs w:val="28"/>
          <w:lang w:val="nl-NL"/>
        </w:rPr>
        <w:t xml:space="preserve"> Sĩ quan, hạ sĩ quan, chiến sĩ nghĩa vụ, công nhân công an, lao động hợp đồng làm việc tại Cơ sở cai nghiện ma túy tỉnh Quảng Ngãi.</w:t>
      </w:r>
    </w:p>
    <w:p w14:paraId="72586D91" w14:textId="77777777" w:rsidR="0028743D" w:rsidRPr="00280474" w:rsidRDefault="0028743D" w:rsidP="00280474">
      <w:pPr>
        <w:widowControl w:val="0"/>
        <w:spacing w:before="120"/>
        <w:ind w:firstLine="720"/>
        <w:jc w:val="both"/>
        <w:rPr>
          <w:szCs w:val="28"/>
          <w:lang w:val="nl-NL"/>
        </w:rPr>
      </w:pPr>
      <w:r w:rsidRPr="00280474">
        <w:rPr>
          <w:szCs w:val="28"/>
          <w:lang w:val="nl-NL"/>
        </w:rPr>
        <w:t>- Các cơ quan, đơn vị, tổ chức, cá nhân có liên quan.</w:t>
      </w:r>
    </w:p>
    <w:p w14:paraId="7EA7085E" w14:textId="1607AC08" w:rsidR="00E77845" w:rsidRPr="00280474" w:rsidRDefault="004E5883" w:rsidP="00280474">
      <w:pPr>
        <w:widowControl w:val="0"/>
        <w:spacing w:before="120"/>
        <w:ind w:firstLine="720"/>
        <w:jc w:val="both"/>
        <w:rPr>
          <w:szCs w:val="28"/>
          <w:lang w:val="nl-NL"/>
        </w:rPr>
      </w:pPr>
      <w:r>
        <w:rPr>
          <w:b/>
          <w:szCs w:val="28"/>
          <w:lang w:val="nl-NL"/>
        </w:rPr>
        <w:t>2</w:t>
      </w:r>
      <w:r w:rsidR="00E77845" w:rsidRPr="00280474">
        <w:rPr>
          <w:b/>
          <w:szCs w:val="28"/>
          <w:lang w:val="nl-NL"/>
        </w:rPr>
        <w:t xml:space="preserve">. </w:t>
      </w:r>
      <w:r>
        <w:rPr>
          <w:b/>
          <w:szCs w:val="28"/>
          <w:lang w:val="nl-NL"/>
        </w:rPr>
        <w:t>N</w:t>
      </w:r>
      <w:r w:rsidRPr="00280474">
        <w:rPr>
          <w:b/>
          <w:szCs w:val="28"/>
          <w:lang w:val="nl-NL"/>
        </w:rPr>
        <w:t>ội dung cơ bản của nghị quyết</w:t>
      </w:r>
    </w:p>
    <w:p w14:paraId="43A96FAE" w14:textId="77777777" w:rsidR="0028743D" w:rsidRPr="00280474" w:rsidRDefault="0028743D" w:rsidP="00280474">
      <w:pPr>
        <w:widowControl w:val="0"/>
        <w:tabs>
          <w:tab w:val="left" w:pos="705"/>
        </w:tabs>
        <w:spacing w:before="120"/>
        <w:ind w:firstLine="720"/>
        <w:jc w:val="both"/>
        <w:rPr>
          <w:bCs/>
          <w:szCs w:val="28"/>
          <w:lang w:val="nl-NL"/>
        </w:rPr>
      </w:pPr>
      <w:r w:rsidRPr="00280474">
        <w:rPr>
          <w:bCs/>
          <w:szCs w:val="28"/>
          <w:lang w:val="nl-NL"/>
        </w:rPr>
        <w:t xml:space="preserve">Nghị quyết </w:t>
      </w:r>
      <w:r w:rsidRPr="00280474">
        <w:rPr>
          <w:szCs w:val="28"/>
          <w:lang w:val="nl-NL"/>
        </w:rPr>
        <w:t xml:space="preserve">quy định mức hỗ trợ thực hiện cai nghiện ma túy, quản lý sau </w:t>
      </w:r>
      <w:r w:rsidRPr="00280474">
        <w:rPr>
          <w:szCs w:val="28"/>
          <w:lang w:val="nl-NL"/>
        </w:rPr>
        <w:lastRenderedPageBreak/>
        <w:t>cai nghiện ma túy trên địa bàn tỉnh Quảng Ngãi,</w:t>
      </w:r>
      <w:r w:rsidRPr="00280474">
        <w:rPr>
          <w:bCs/>
          <w:szCs w:val="28"/>
          <w:lang w:val="nl-NL"/>
        </w:rPr>
        <w:t xml:space="preserve"> gồm có 06 Điều:</w:t>
      </w:r>
    </w:p>
    <w:p w14:paraId="562E4CB6" w14:textId="77777777" w:rsidR="0028743D" w:rsidRPr="00280474" w:rsidRDefault="0028743D" w:rsidP="00280474">
      <w:pPr>
        <w:widowControl w:val="0"/>
        <w:pBdr>
          <w:top w:val="nil"/>
          <w:left w:val="nil"/>
          <w:bottom w:val="nil"/>
          <w:right w:val="nil"/>
          <w:between w:val="nil"/>
        </w:pBdr>
        <w:spacing w:before="120"/>
        <w:ind w:firstLine="720"/>
        <w:jc w:val="both"/>
        <w:rPr>
          <w:bCs/>
          <w:szCs w:val="28"/>
          <w:lang w:val="nl-NL"/>
        </w:rPr>
      </w:pPr>
      <w:r w:rsidRPr="00280474">
        <w:rPr>
          <w:bCs/>
          <w:szCs w:val="28"/>
          <w:lang w:val="nl-NL"/>
        </w:rPr>
        <w:t>Điều 1. Phạm vi điều chỉnh;</w:t>
      </w:r>
    </w:p>
    <w:p w14:paraId="4941CE8A" w14:textId="77777777" w:rsidR="0028743D" w:rsidRPr="00280474" w:rsidRDefault="0028743D" w:rsidP="00280474">
      <w:pPr>
        <w:widowControl w:val="0"/>
        <w:pBdr>
          <w:top w:val="nil"/>
          <w:left w:val="nil"/>
          <w:bottom w:val="nil"/>
          <w:right w:val="nil"/>
          <w:between w:val="nil"/>
        </w:pBdr>
        <w:spacing w:before="120"/>
        <w:ind w:firstLine="720"/>
        <w:jc w:val="both"/>
        <w:rPr>
          <w:bCs/>
          <w:szCs w:val="28"/>
          <w:lang w:val="nl-NL"/>
        </w:rPr>
      </w:pPr>
      <w:r w:rsidRPr="00280474">
        <w:rPr>
          <w:bCs/>
          <w:szCs w:val="28"/>
          <w:lang w:val="nl-NL"/>
        </w:rPr>
        <w:t>Điều 2. Đối tượng áp dụng;</w:t>
      </w:r>
    </w:p>
    <w:p w14:paraId="7C9D5799" w14:textId="77777777" w:rsidR="0028743D" w:rsidRPr="00280474" w:rsidRDefault="0028743D" w:rsidP="00280474">
      <w:pPr>
        <w:widowControl w:val="0"/>
        <w:pBdr>
          <w:top w:val="nil"/>
          <w:left w:val="nil"/>
          <w:bottom w:val="nil"/>
          <w:right w:val="nil"/>
          <w:between w:val="nil"/>
        </w:pBdr>
        <w:spacing w:before="120"/>
        <w:ind w:firstLine="720"/>
        <w:jc w:val="both"/>
        <w:rPr>
          <w:bCs/>
          <w:szCs w:val="28"/>
          <w:lang w:val="nl-NL"/>
        </w:rPr>
      </w:pPr>
      <w:r w:rsidRPr="00280474">
        <w:rPr>
          <w:bCs/>
          <w:szCs w:val="28"/>
          <w:lang w:val="nl-NL"/>
        </w:rPr>
        <w:t>Điều 3. Hỗ trợ thực hiện cai nghiện ma túy và quản lý sau cai nghiện ma túy;</w:t>
      </w:r>
    </w:p>
    <w:p w14:paraId="3B36961F" w14:textId="77777777" w:rsidR="0028743D" w:rsidRPr="00280474" w:rsidRDefault="0028743D" w:rsidP="00280474">
      <w:pPr>
        <w:widowControl w:val="0"/>
        <w:pBdr>
          <w:top w:val="nil"/>
          <w:left w:val="nil"/>
          <w:bottom w:val="nil"/>
          <w:right w:val="nil"/>
          <w:between w:val="nil"/>
        </w:pBdr>
        <w:spacing w:before="120"/>
        <w:ind w:firstLine="720"/>
        <w:jc w:val="both"/>
        <w:rPr>
          <w:bCs/>
          <w:szCs w:val="28"/>
          <w:lang w:val="nl-NL"/>
        </w:rPr>
      </w:pPr>
      <w:r w:rsidRPr="00280474">
        <w:rPr>
          <w:bCs/>
          <w:szCs w:val="28"/>
          <w:lang w:val="nl-NL"/>
        </w:rPr>
        <w:t>Điều 4. Nguồn kinh phí thực hiện;</w:t>
      </w:r>
    </w:p>
    <w:p w14:paraId="382A01BF" w14:textId="77777777" w:rsidR="0028743D" w:rsidRPr="00280474" w:rsidRDefault="0028743D" w:rsidP="00280474">
      <w:pPr>
        <w:widowControl w:val="0"/>
        <w:pBdr>
          <w:top w:val="nil"/>
          <w:left w:val="nil"/>
          <w:bottom w:val="nil"/>
          <w:right w:val="nil"/>
          <w:between w:val="nil"/>
        </w:pBdr>
        <w:spacing w:before="120"/>
        <w:ind w:firstLine="720"/>
        <w:jc w:val="both"/>
        <w:rPr>
          <w:bCs/>
          <w:szCs w:val="28"/>
          <w:lang w:val="nl-NL"/>
        </w:rPr>
      </w:pPr>
      <w:r w:rsidRPr="00280474">
        <w:rPr>
          <w:bCs/>
          <w:szCs w:val="28"/>
          <w:lang w:val="nl-NL"/>
        </w:rPr>
        <w:t>Điều 5. Tổ chức thực hiện;</w:t>
      </w:r>
    </w:p>
    <w:p w14:paraId="3E91D819" w14:textId="77777777" w:rsidR="0028743D" w:rsidRPr="00280474" w:rsidRDefault="0028743D" w:rsidP="00280474">
      <w:pPr>
        <w:widowControl w:val="0"/>
        <w:pBdr>
          <w:top w:val="nil"/>
          <w:left w:val="nil"/>
          <w:bottom w:val="nil"/>
          <w:right w:val="nil"/>
          <w:between w:val="nil"/>
        </w:pBdr>
        <w:spacing w:before="120"/>
        <w:ind w:firstLine="720"/>
        <w:jc w:val="both"/>
        <w:rPr>
          <w:bCs/>
          <w:szCs w:val="28"/>
          <w:lang w:val="nl-NL"/>
        </w:rPr>
      </w:pPr>
      <w:r w:rsidRPr="00280474">
        <w:rPr>
          <w:bCs/>
          <w:szCs w:val="28"/>
          <w:lang w:val="nl-NL"/>
        </w:rPr>
        <w:t>Điều 6. Điều khoản thi hành.</w:t>
      </w:r>
    </w:p>
    <w:p w14:paraId="7C1C1D81" w14:textId="77777777" w:rsidR="0028743D" w:rsidRPr="00280474" w:rsidRDefault="0028743D" w:rsidP="00280474">
      <w:pPr>
        <w:widowControl w:val="0"/>
        <w:tabs>
          <w:tab w:val="left" w:pos="705"/>
        </w:tabs>
        <w:spacing w:before="120"/>
        <w:ind w:firstLine="720"/>
        <w:jc w:val="both"/>
        <w:rPr>
          <w:bCs/>
          <w:i/>
          <w:iCs/>
          <w:szCs w:val="28"/>
          <w:lang w:val="nl-NL"/>
        </w:rPr>
      </w:pPr>
      <w:r w:rsidRPr="00280474">
        <w:rPr>
          <w:bCs/>
          <w:i/>
          <w:iCs/>
          <w:szCs w:val="28"/>
          <w:lang w:val="nl-NL"/>
        </w:rPr>
        <w:t>(Có dự thảo Nghị quyết kèm theo)</w:t>
      </w:r>
    </w:p>
    <w:p w14:paraId="644BD7DD" w14:textId="08BE1458" w:rsidR="004E5883" w:rsidRDefault="004E5883" w:rsidP="00280474">
      <w:pPr>
        <w:widowControl w:val="0"/>
        <w:tabs>
          <w:tab w:val="left" w:pos="705"/>
        </w:tabs>
        <w:spacing w:before="120"/>
        <w:ind w:firstLine="720"/>
        <w:jc w:val="both"/>
        <w:rPr>
          <w:b/>
          <w:szCs w:val="28"/>
          <w:lang w:val="nl-NL"/>
        </w:rPr>
      </w:pPr>
      <w:bookmarkStart w:id="2" w:name="bookmark10"/>
      <w:r w:rsidRPr="004E5883">
        <w:rPr>
          <w:b/>
          <w:szCs w:val="28"/>
          <w:lang w:val="nl-NL"/>
        </w:rPr>
        <w:t>V. NHỮNG NỘI DUNG BỔ SUNG MỚI SO VỚI DỰ THẢO VĂN BẢN GỬI THẨM ĐỊNH</w:t>
      </w:r>
    </w:p>
    <w:p w14:paraId="7F1F214C" w14:textId="3FD1E833" w:rsidR="004E5883" w:rsidRPr="004E5883" w:rsidRDefault="004E5883" w:rsidP="00280474">
      <w:pPr>
        <w:widowControl w:val="0"/>
        <w:tabs>
          <w:tab w:val="left" w:pos="705"/>
        </w:tabs>
        <w:spacing w:before="120"/>
        <w:ind w:firstLine="720"/>
        <w:jc w:val="both"/>
        <w:rPr>
          <w:szCs w:val="28"/>
          <w:lang w:val="nl-NL"/>
        </w:rPr>
      </w:pPr>
      <w:r>
        <w:rPr>
          <w:szCs w:val="28"/>
          <w:lang w:val="nl-NL"/>
        </w:rPr>
        <w:t>Không</w:t>
      </w:r>
      <w:r w:rsidR="004E4FDF">
        <w:rPr>
          <w:szCs w:val="28"/>
          <w:lang w:val="nl-NL"/>
        </w:rPr>
        <w:t>.</w:t>
      </w:r>
    </w:p>
    <w:p w14:paraId="6EADD784" w14:textId="77777777" w:rsidR="00C651F7" w:rsidRDefault="00E77845" w:rsidP="00280474">
      <w:pPr>
        <w:widowControl w:val="0"/>
        <w:tabs>
          <w:tab w:val="left" w:pos="705"/>
        </w:tabs>
        <w:spacing w:before="120"/>
        <w:ind w:firstLine="720"/>
        <w:jc w:val="both"/>
        <w:rPr>
          <w:b/>
          <w:szCs w:val="28"/>
          <w:lang w:eastAsia="vi-VN" w:bidi="vi-VN"/>
        </w:rPr>
      </w:pPr>
      <w:r w:rsidRPr="00280474">
        <w:rPr>
          <w:b/>
          <w:szCs w:val="28"/>
          <w:lang w:val="nl-NL"/>
        </w:rPr>
        <w:t>V</w:t>
      </w:r>
      <w:r w:rsidR="004E5883">
        <w:rPr>
          <w:b/>
          <w:szCs w:val="28"/>
          <w:lang w:val="nl-NL"/>
        </w:rPr>
        <w:t>I</w:t>
      </w:r>
      <w:r w:rsidRPr="00280474">
        <w:rPr>
          <w:b/>
          <w:szCs w:val="28"/>
          <w:lang w:val="nl-NL"/>
        </w:rPr>
        <w:t xml:space="preserve">. </w:t>
      </w:r>
      <w:bookmarkEnd w:id="2"/>
      <w:r w:rsidR="00C651F7" w:rsidRPr="00C651F7">
        <w:rPr>
          <w:b/>
          <w:szCs w:val="28"/>
          <w:lang w:val="vi-VN" w:eastAsia="vi-VN" w:bidi="vi-VN"/>
        </w:rPr>
        <w:t>DỰ KIẾN NGUỒN LỰC, ĐIỀU KIỆN BẢO ĐẢM CHO VIỆC THI HÀNH VĂN BẢN VÀ THỜI GIAN TRÌNH THÔNG QUA/BAN HÀNH</w:t>
      </w:r>
    </w:p>
    <w:p w14:paraId="05FA058A" w14:textId="153A9982" w:rsidR="00C651F7" w:rsidRDefault="00C651F7" w:rsidP="00280474">
      <w:pPr>
        <w:widowControl w:val="0"/>
        <w:tabs>
          <w:tab w:val="left" w:pos="705"/>
        </w:tabs>
        <w:spacing w:before="120"/>
        <w:ind w:firstLine="720"/>
        <w:jc w:val="both"/>
        <w:rPr>
          <w:b/>
          <w:bCs/>
          <w:szCs w:val="28"/>
          <w:lang w:eastAsia="vi-VN" w:bidi="vi-VN"/>
        </w:rPr>
      </w:pPr>
      <w:r>
        <w:rPr>
          <w:b/>
          <w:bCs/>
          <w:szCs w:val="28"/>
          <w:lang w:eastAsia="vi-VN" w:bidi="vi-VN"/>
        </w:rPr>
        <w:t>1. D</w:t>
      </w:r>
      <w:r w:rsidRPr="00C651F7">
        <w:rPr>
          <w:b/>
          <w:bCs/>
          <w:szCs w:val="28"/>
          <w:lang w:eastAsia="vi-VN" w:bidi="vi-VN"/>
        </w:rPr>
        <w:t>ự kiến nguồn lực, điều kiện bảo đảm cho việc thi hành văn bản</w:t>
      </w:r>
    </w:p>
    <w:p w14:paraId="041FD17E" w14:textId="006C4C2E" w:rsidR="00C651F7" w:rsidRDefault="00C651F7" w:rsidP="00280474">
      <w:pPr>
        <w:widowControl w:val="0"/>
        <w:tabs>
          <w:tab w:val="left" w:pos="705"/>
        </w:tabs>
        <w:spacing w:before="120"/>
        <w:ind w:firstLine="720"/>
        <w:jc w:val="both"/>
        <w:rPr>
          <w:b/>
          <w:bCs/>
          <w:szCs w:val="28"/>
          <w:lang w:eastAsia="vi-VN" w:bidi="vi-VN"/>
        </w:rPr>
      </w:pPr>
      <w:r>
        <w:rPr>
          <w:sz w:val="26"/>
          <w:szCs w:val="26"/>
        </w:rPr>
        <w:t>- Ngân sách nhà nước.</w:t>
      </w:r>
    </w:p>
    <w:p w14:paraId="45980DF3" w14:textId="5C88C4FD" w:rsidR="00E77845" w:rsidRPr="00280474" w:rsidRDefault="00C651F7" w:rsidP="00280474">
      <w:pPr>
        <w:widowControl w:val="0"/>
        <w:tabs>
          <w:tab w:val="left" w:pos="705"/>
        </w:tabs>
        <w:spacing w:before="120"/>
        <w:ind w:firstLine="720"/>
        <w:jc w:val="both"/>
        <w:rPr>
          <w:szCs w:val="28"/>
          <w:lang w:val="nl-NL" w:eastAsia="vi-VN" w:bidi="vi-VN"/>
        </w:rPr>
      </w:pPr>
      <w:r>
        <w:rPr>
          <w:b/>
          <w:bCs/>
          <w:szCs w:val="28"/>
          <w:lang w:eastAsia="vi-VN" w:bidi="vi-VN"/>
        </w:rPr>
        <w:t xml:space="preserve">2. </w:t>
      </w:r>
      <w:r w:rsidR="00E77845" w:rsidRPr="00280474">
        <w:rPr>
          <w:b/>
          <w:bCs/>
          <w:szCs w:val="28"/>
          <w:lang w:val="vi-VN" w:eastAsia="vi-VN" w:bidi="vi-VN"/>
        </w:rPr>
        <w:t xml:space="preserve">Thời gian dự kiến trình Hội đồng nhân dân tỉnh </w:t>
      </w:r>
      <w:r w:rsidR="00E77845" w:rsidRPr="00280474">
        <w:rPr>
          <w:b/>
          <w:bCs/>
          <w:szCs w:val="28"/>
          <w:lang w:eastAsia="vi-VN" w:bidi="vi-VN"/>
        </w:rPr>
        <w:t>Quảng Ngãi</w:t>
      </w:r>
      <w:r w:rsidR="00E77845" w:rsidRPr="00280474">
        <w:rPr>
          <w:b/>
          <w:bCs/>
          <w:szCs w:val="28"/>
          <w:lang w:val="vi-VN" w:eastAsia="vi-VN" w:bidi="vi-VN"/>
        </w:rPr>
        <w:t xml:space="preserve"> thông qua Nghị quyết: </w:t>
      </w:r>
      <w:r w:rsidR="00E77845" w:rsidRPr="00280474">
        <w:rPr>
          <w:bCs/>
          <w:szCs w:val="28"/>
          <w:lang w:eastAsia="vi-VN" w:bidi="vi-VN"/>
        </w:rPr>
        <w:t>T</w:t>
      </w:r>
      <w:r w:rsidR="00E77845" w:rsidRPr="00280474">
        <w:rPr>
          <w:bCs/>
          <w:szCs w:val="28"/>
          <w:lang w:val="vi-VN" w:eastAsia="vi-VN" w:bidi="vi-VN"/>
        </w:rPr>
        <w:t xml:space="preserve">ại kỳ họp </w:t>
      </w:r>
      <w:r w:rsidR="00E77845" w:rsidRPr="00280474">
        <w:rPr>
          <w:bCs/>
          <w:szCs w:val="28"/>
          <w:lang w:eastAsia="vi-VN" w:bidi="vi-VN"/>
        </w:rPr>
        <w:t xml:space="preserve">thường lệ cuối năm </w:t>
      </w:r>
      <w:r w:rsidR="00E77845" w:rsidRPr="00280474">
        <w:rPr>
          <w:bCs/>
          <w:szCs w:val="28"/>
          <w:lang w:val="vi-VN" w:eastAsia="vi-VN" w:bidi="vi-VN"/>
        </w:rPr>
        <w:t>2025</w:t>
      </w:r>
      <w:r w:rsidR="00E77845" w:rsidRPr="00280474">
        <w:rPr>
          <w:szCs w:val="28"/>
          <w:lang w:val="vi-VN" w:eastAsia="vi-VN" w:bidi="vi-VN"/>
        </w:rPr>
        <w:t>.</w:t>
      </w:r>
    </w:p>
    <w:p w14:paraId="7DFF5568" w14:textId="03A251BD" w:rsidR="00BD5C19" w:rsidRPr="00BD5C19" w:rsidRDefault="00BD5C19" w:rsidP="00BD5C19">
      <w:pPr>
        <w:widowControl w:val="0"/>
        <w:spacing w:before="120"/>
        <w:ind w:firstLine="720"/>
        <w:jc w:val="both"/>
        <w:rPr>
          <w:color w:val="000000"/>
          <w:szCs w:val="28"/>
          <w:lang w:eastAsia="vi-VN" w:bidi="vi-VN"/>
        </w:rPr>
      </w:pPr>
      <w:r w:rsidRPr="00BD5C19">
        <w:rPr>
          <w:color w:val="000000"/>
          <w:szCs w:val="28"/>
          <w:lang w:eastAsia="vi-VN" w:bidi="vi-VN"/>
        </w:rPr>
        <w:t>Trên đây là Tờ trình về dự thảo Nghị quyết quy định mức hỗ trợ</w:t>
      </w:r>
      <w:r>
        <w:rPr>
          <w:color w:val="000000"/>
          <w:szCs w:val="28"/>
          <w:lang w:eastAsia="vi-VN" w:bidi="vi-VN"/>
        </w:rPr>
        <w:t xml:space="preserve"> </w:t>
      </w:r>
      <w:r w:rsidRPr="00BD5C19">
        <w:rPr>
          <w:color w:val="000000"/>
          <w:szCs w:val="28"/>
          <w:lang w:eastAsia="vi-VN" w:bidi="vi-VN"/>
        </w:rPr>
        <w:t>thực hiện cai nghiện ma túy và quản lý sau cai nghiện ma túy</w:t>
      </w:r>
      <w:r>
        <w:rPr>
          <w:color w:val="000000"/>
          <w:szCs w:val="28"/>
          <w:lang w:eastAsia="vi-VN" w:bidi="vi-VN"/>
        </w:rPr>
        <w:t xml:space="preserve"> </w:t>
      </w:r>
      <w:r w:rsidRPr="00BD5C19">
        <w:rPr>
          <w:color w:val="000000"/>
          <w:szCs w:val="28"/>
          <w:lang w:eastAsia="vi-VN" w:bidi="vi-VN"/>
        </w:rPr>
        <w:t xml:space="preserve">trên địa bàn tỉnh Quảng Ngãi, </w:t>
      </w:r>
      <w:r>
        <w:rPr>
          <w:color w:val="000000"/>
          <w:szCs w:val="28"/>
          <w:lang w:eastAsia="vi-VN" w:bidi="vi-VN"/>
        </w:rPr>
        <w:t>Ủy ban nhân dân tỉnh</w:t>
      </w:r>
      <w:r w:rsidRPr="00BD5C19">
        <w:rPr>
          <w:color w:val="000000"/>
          <w:szCs w:val="28"/>
          <w:lang w:eastAsia="vi-VN" w:bidi="vi-VN"/>
        </w:rPr>
        <w:t xml:space="preserve"> xin kính trình</w:t>
      </w:r>
      <w:r>
        <w:rPr>
          <w:color w:val="000000"/>
          <w:szCs w:val="28"/>
          <w:lang w:eastAsia="vi-VN" w:bidi="vi-VN"/>
        </w:rPr>
        <w:t xml:space="preserve"> Hội đồng nhân dân tỉnh</w:t>
      </w:r>
      <w:r w:rsidRPr="00BD5C19">
        <w:rPr>
          <w:color w:val="000000"/>
          <w:szCs w:val="28"/>
          <w:lang w:eastAsia="vi-VN" w:bidi="vi-VN"/>
        </w:rPr>
        <w:t xml:space="preserve"> xem xét, quyết định.</w:t>
      </w:r>
    </w:p>
    <w:p w14:paraId="070988F8" w14:textId="7B08E270" w:rsidR="00216110" w:rsidRPr="00280474" w:rsidRDefault="00BD5C19" w:rsidP="00BD5C19">
      <w:pPr>
        <w:widowControl w:val="0"/>
        <w:spacing w:before="120"/>
        <w:ind w:firstLine="720"/>
        <w:jc w:val="both"/>
        <w:rPr>
          <w:i/>
          <w:szCs w:val="28"/>
          <w:lang w:val="nl-NL"/>
        </w:rPr>
      </w:pPr>
      <w:r w:rsidRPr="00BD5C19">
        <w:rPr>
          <w:color w:val="000000"/>
          <w:szCs w:val="28"/>
          <w:lang w:eastAsia="vi-VN" w:bidi="vi-VN"/>
        </w:rPr>
        <w:t>(</w:t>
      </w:r>
      <w:r w:rsidRPr="00BD5C19">
        <w:rPr>
          <w:i/>
          <w:color w:val="000000"/>
          <w:szCs w:val="28"/>
          <w:lang w:eastAsia="vi-VN" w:bidi="vi-VN"/>
        </w:rPr>
        <w:t>Xin gửi kèm theo</w:t>
      </w:r>
      <w:r>
        <w:rPr>
          <w:color w:val="000000"/>
          <w:szCs w:val="28"/>
          <w:lang w:eastAsia="vi-VN" w:bidi="vi-VN"/>
        </w:rPr>
        <w:t xml:space="preserve">: </w:t>
      </w:r>
      <w:r>
        <w:rPr>
          <w:i/>
          <w:color w:val="000000"/>
          <w:szCs w:val="28"/>
          <w:lang w:eastAsia="vi-VN" w:bidi="vi-VN"/>
        </w:rPr>
        <w:t xml:space="preserve">(1) Dự thảo </w:t>
      </w:r>
      <w:r w:rsidRPr="00BD5C19">
        <w:rPr>
          <w:i/>
          <w:color w:val="000000"/>
          <w:szCs w:val="28"/>
          <w:lang w:eastAsia="vi-VN" w:bidi="vi-VN"/>
        </w:rPr>
        <w:t>Nghị quyết quy định mức hỗ trợ thực hiện cai nghiện ma túy và quản lý sau cai nghiện ma túy trên địa bàn tỉnh Quảng Ngãi</w:t>
      </w:r>
      <w:r w:rsidR="004E4FDF">
        <w:rPr>
          <w:i/>
          <w:color w:val="000000"/>
          <w:szCs w:val="28"/>
          <w:lang w:eastAsia="vi-VN" w:bidi="vi-VN"/>
        </w:rPr>
        <w:t xml:space="preserve">; (2) </w:t>
      </w:r>
      <w:r w:rsidR="004E4FDF" w:rsidRPr="004E4FDF">
        <w:rPr>
          <w:i/>
          <w:color w:val="000000"/>
          <w:szCs w:val="28"/>
          <w:lang w:eastAsia="vi-VN" w:bidi="vi-VN"/>
        </w:rPr>
        <w:t xml:space="preserve">Báo cáo thẩm định; </w:t>
      </w:r>
      <w:r w:rsidR="004E4FDF">
        <w:rPr>
          <w:i/>
          <w:color w:val="000000"/>
          <w:szCs w:val="28"/>
          <w:lang w:eastAsia="vi-VN" w:bidi="vi-VN"/>
        </w:rPr>
        <w:t xml:space="preserve">(3) </w:t>
      </w:r>
      <w:r w:rsidR="004E4FDF" w:rsidRPr="004E4FDF">
        <w:rPr>
          <w:i/>
          <w:color w:val="000000"/>
          <w:szCs w:val="28"/>
          <w:lang w:eastAsia="vi-VN" w:bidi="vi-VN"/>
        </w:rPr>
        <w:t>báo cáo tiếp thu, giải trình ý kiến thẩm định</w:t>
      </w:r>
      <w:r w:rsidR="004E4FDF">
        <w:rPr>
          <w:i/>
          <w:color w:val="000000"/>
          <w:szCs w:val="28"/>
          <w:lang w:eastAsia="vi-VN" w:bidi="vi-VN"/>
        </w:rPr>
        <w:t>)</w:t>
      </w:r>
      <w:r w:rsidR="003C6D2F" w:rsidRPr="00280474">
        <w:rPr>
          <w:i/>
          <w:szCs w:val="28"/>
          <w:lang w:val="nl-NL"/>
        </w:rPr>
        <w:t>.</w:t>
      </w:r>
      <w:r w:rsidR="00BF1B5A" w:rsidRPr="00280474">
        <w:rPr>
          <w:i/>
          <w:szCs w:val="28"/>
          <w:lang w:val="nl-NL"/>
        </w:rPr>
        <w:t>/.</w:t>
      </w:r>
    </w:p>
    <w:p w14:paraId="3C9069B7" w14:textId="77777777" w:rsidR="00C138BD" w:rsidRPr="00BB0D1D" w:rsidRDefault="00C138BD" w:rsidP="00C138BD">
      <w:pPr>
        <w:widowControl w:val="0"/>
        <w:spacing w:line="340" w:lineRule="exact"/>
        <w:ind w:firstLine="720"/>
        <w:jc w:val="both"/>
        <w:rPr>
          <w:color w:val="000000"/>
          <w:lang w:eastAsia="vi-VN" w:bidi="vi-VN"/>
        </w:rPr>
      </w:pPr>
    </w:p>
    <w:tbl>
      <w:tblPr>
        <w:tblW w:w="9156" w:type="dxa"/>
        <w:tblLook w:val="04A0" w:firstRow="1" w:lastRow="0" w:firstColumn="1" w:lastColumn="0" w:noHBand="0" w:noVBand="1"/>
      </w:tblPr>
      <w:tblGrid>
        <w:gridCol w:w="4309"/>
        <w:gridCol w:w="4847"/>
      </w:tblGrid>
      <w:tr w:rsidR="002B2E06" w:rsidRPr="00DE0DC0" w14:paraId="10C839A3" w14:textId="77777777" w:rsidTr="00D175C5">
        <w:trPr>
          <w:trHeight w:val="2184"/>
        </w:trPr>
        <w:tc>
          <w:tcPr>
            <w:tcW w:w="4309" w:type="dxa"/>
          </w:tcPr>
          <w:p w14:paraId="6DFDA543" w14:textId="7150331B" w:rsidR="006F5826" w:rsidRPr="006F5826" w:rsidRDefault="002B2E06" w:rsidP="00C138BD">
            <w:pPr>
              <w:pStyle w:val="BodyText1"/>
              <w:shd w:val="clear" w:color="auto" w:fill="auto"/>
              <w:tabs>
                <w:tab w:val="left" w:pos="879"/>
              </w:tabs>
              <w:spacing w:after="0" w:line="240" w:lineRule="auto"/>
              <w:ind w:left="57"/>
              <w:jc w:val="both"/>
              <w:rPr>
                <w:rStyle w:val="Bodytext"/>
                <w:rFonts w:ascii="Times New Roman" w:hAnsi="Times New Roman" w:cs="Times New Roman"/>
                <w:b/>
                <w:color w:val="000000"/>
                <w:sz w:val="28"/>
                <w:szCs w:val="28"/>
                <w:lang w:val="nl-NL" w:eastAsia="vi-VN"/>
              </w:rPr>
            </w:pPr>
            <w:r w:rsidRPr="00A24BC8">
              <w:rPr>
                <w:rStyle w:val="Bodytext"/>
                <w:rFonts w:ascii="Times New Roman" w:hAnsi="Times New Roman" w:cs="Times New Roman"/>
                <w:b/>
                <w:i/>
                <w:color w:val="000000"/>
                <w:sz w:val="24"/>
                <w:szCs w:val="24"/>
                <w:lang w:val="nl-NL" w:eastAsia="vi-VN"/>
              </w:rPr>
              <w:t xml:space="preserve">Nơi nhận: </w:t>
            </w:r>
            <w:r w:rsidRPr="00A24BC8">
              <w:rPr>
                <w:rStyle w:val="Bodytext"/>
                <w:rFonts w:ascii="Times New Roman" w:hAnsi="Times New Roman" w:cs="Times New Roman"/>
                <w:b/>
                <w:color w:val="000000"/>
                <w:sz w:val="24"/>
                <w:szCs w:val="24"/>
                <w:lang w:val="nl-NL" w:eastAsia="vi-VN"/>
              </w:rPr>
              <w:t xml:space="preserve">                                                                            </w:t>
            </w:r>
          </w:p>
          <w:p w14:paraId="481E3795" w14:textId="2CC58FDE" w:rsidR="006F5826" w:rsidRPr="006F5826" w:rsidRDefault="006F5826" w:rsidP="00C138BD">
            <w:pPr>
              <w:pStyle w:val="Bodytext20"/>
              <w:tabs>
                <w:tab w:val="left" w:pos="449"/>
              </w:tabs>
              <w:ind w:left="57" w:firstLine="0"/>
              <w:jc w:val="both"/>
            </w:pPr>
            <w:r w:rsidRPr="006F5826">
              <w:rPr>
                <w:color w:val="000000"/>
                <w:lang w:eastAsia="vi-VN" w:bidi="vi-VN"/>
              </w:rPr>
              <w:t xml:space="preserve">- </w:t>
            </w:r>
            <w:r w:rsidRPr="006F5826">
              <w:rPr>
                <w:color w:val="000000"/>
                <w:lang w:val="vi-VN" w:eastAsia="vi-VN" w:bidi="vi-VN"/>
              </w:rPr>
              <w:t>Như trên;</w:t>
            </w:r>
          </w:p>
          <w:p w14:paraId="4A472239" w14:textId="429083DA" w:rsidR="006F5826" w:rsidRPr="006F5826" w:rsidRDefault="006F5826" w:rsidP="00C138BD">
            <w:pPr>
              <w:pStyle w:val="Bodytext20"/>
              <w:tabs>
                <w:tab w:val="left" w:pos="449"/>
              </w:tabs>
              <w:ind w:left="57" w:firstLine="0"/>
              <w:jc w:val="both"/>
            </w:pPr>
            <w:r w:rsidRPr="006F5826">
              <w:rPr>
                <w:color w:val="000000"/>
                <w:lang w:eastAsia="vi-VN" w:bidi="vi-VN"/>
              </w:rPr>
              <w:t xml:space="preserve">- </w:t>
            </w:r>
            <w:r w:rsidRPr="006F5826">
              <w:rPr>
                <w:color w:val="000000"/>
                <w:lang w:val="vi-VN" w:eastAsia="vi-VN" w:bidi="vi-VN"/>
              </w:rPr>
              <w:t>Thường trực Tỉnh ủy (b/cáo);</w:t>
            </w:r>
          </w:p>
          <w:p w14:paraId="25F8CF68" w14:textId="3D1F2B8C" w:rsidR="006F5826" w:rsidRPr="006F5826" w:rsidRDefault="006F5826" w:rsidP="00C138BD">
            <w:pPr>
              <w:pStyle w:val="Bodytext20"/>
              <w:tabs>
                <w:tab w:val="left" w:pos="449"/>
              </w:tabs>
              <w:ind w:left="57" w:firstLine="0"/>
              <w:jc w:val="both"/>
            </w:pPr>
            <w:r w:rsidRPr="006F5826">
              <w:rPr>
                <w:color w:val="000000"/>
                <w:lang w:eastAsia="vi-VN" w:bidi="vi-VN"/>
              </w:rPr>
              <w:t xml:space="preserve">- </w:t>
            </w:r>
            <w:r w:rsidRPr="006F5826">
              <w:rPr>
                <w:color w:val="000000"/>
                <w:lang w:val="vi-VN" w:eastAsia="vi-VN" w:bidi="vi-VN"/>
              </w:rPr>
              <w:t>CT, các PCT UBND tỉnh;</w:t>
            </w:r>
          </w:p>
          <w:p w14:paraId="07CFA9C1" w14:textId="654F5E75" w:rsidR="006F5826" w:rsidRPr="006F5826" w:rsidRDefault="006F5826" w:rsidP="00C138BD">
            <w:pPr>
              <w:pStyle w:val="Bodytext20"/>
              <w:tabs>
                <w:tab w:val="left" w:pos="449"/>
              </w:tabs>
              <w:ind w:left="57" w:firstLine="0"/>
              <w:jc w:val="both"/>
            </w:pPr>
            <w:r w:rsidRPr="006F5826">
              <w:rPr>
                <w:color w:val="000000"/>
                <w:lang w:eastAsia="vi-VN" w:bidi="vi-VN"/>
              </w:rPr>
              <w:t xml:space="preserve">- </w:t>
            </w:r>
            <w:r w:rsidRPr="006F5826">
              <w:rPr>
                <w:color w:val="000000"/>
                <w:lang w:val="vi-VN" w:eastAsia="vi-VN" w:bidi="vi-VN"/>
              </w:rPr>
              <w:t xml:space="preserve">Ban </w:t>
            </w:r>
            <w:r w:rsidR="004156EF">
              <w:rPr>
                <w:color w:val="000000"/>
                <w:lang w:eastAsia="vi-VN" w:bidi="vi-VN"/>
              </w:rPr>
              <w:t xml:space="preserve">Pháp chế </w:t>
            </w:r>
            <w:r w:rsidRPr="006F5826">
              <w:rPr>
                <w:color w:val="000000"/>
                <w:lang w:val="vi-VN" w:eastAsia="vi-VN" w:bidi="vi-VN"/>
              </w:rPr>
              <w:t>HĐND tỉnh;</w:t>
            </w:r>
          </w:p>
          <w:p w14:paraId="1D269633" w14:textId="30E7A09F" w:rsidR="006F5826" w:rsidRDefault="006F5826" w:rsidP="00C138BD">
            <w:pPr>
              <w:pStyle w:val="Bodytext20"/>
              <w:tabs>
                <w:tab w:val="left" w:pos="449"/>
              </w:tabs>
              <w:ind w:left="57" w:firstLine="0"/>
              <w:jc w:val="both"/>
              <w:rPr>
                <w:color w:val="000000"/>
                <w:lang w:eastAsia="vi-VN" w:bidi="vi-VN"/>
              </w:rPr>
            </w:pPr>
            <w:r w:rsidRPr="006F5826">
              <w:t xml:space="preserve">- </w:t>
            </w:r>
            <w:r w:rsidRPr="006F5826">
              <w:rPr>
                <w:color w:val="000000"/>
                <w:lang w:val="vi-VN" w:eastAsia="vi-VN" w:bidi="vi-VN"/>
              </w:rPr>
              <w:t>Các Sở: Tư pháp, Tài chính;</w:t>
            </w:r>
          </w:p>
          <w:p w14:paraId="4109BFBD" w14:textId="0FC69A19" w:rsidR="004156EF" w:rsidRPr="004156EF" w:rsidRDefault="004156EF" w:rsidP="00C138BD">
            <w:pPr>
              <w:pStyle w:val="Bodytext20"/>
              <w:tabs>
                <w:tab w:val="left" w:pos="449"/>
              </w:tabs>
              <w:ind w:left="57" w:firstLine="0"/>
              <w:jc w:val="both"/>
            </w:pPr>
            <w:r>
              <w:rPr>
                <w:color w:val="000000"/>
                <w:lang w:eastAsia="vi-VN" w:bidi="vi-VN"/>
              </w:rPr>
              <w:t>- Công an tỉnh;</w:t>
            </w:r>
          </w:p>
          <w:p w14:paraId="6C5CD1F4" w14:textId="2D187519" w:rsidR="006F5826" w:rsidRPr="006F5826" w:rsidRDefault="006F5826" w:rsidP="00C138BD">
            <w:pPr>
              <w:pStyle w:val="Bodytext20"/>
              <w:tabs>
                <w:tab w:val="left" w:pos="449"/>
              </w:tabs>
              <w:ind w:left="57" w:firstLine="0"/>
            </w:pPr>
            <w:r w:rsidRPr="006F5826">
              <w:rPr>
                <w:color w:val="000000"/>
                <w:lang w:eastAsia="vi-VN" w:bidi="vi-VN"/>
              </w:rPr>
              <w:t xml:space="preserve">- </w:t>
            </w:r>
            <w:r w:rsidRPr="006F5826">
              <w:rPr>
                <w:color w:val="000000"/>
                <w:lang w:val="vi-VN" w:eastAsia="vi-VN" w:bidi="vi-VN"/>
              </w:rPr>
              <w:t>VPUBND tỉnh: CVP, các PCVP;</w:t>
            </w:r>
          </w:p>
          <w:p w14:paraId="3FEF7D05" w14:textId="1E51143B" w:rsidR="006F5826" w:rsidRPr="006F5826" w:rsidRDefault="006F5826" w:rsidP="00C138BD">
            <w:pPr>
              <w:pStyle w:val="Bodytext20"/>
              <w:tabs>
                <w:tab w:val="left" w:pos="449"/>
              </w:tabs>
              <w:ind w:left="57" w:firstLine="0"/>
            </w:pPr>
            <w:r w:rsidRPr="006F5826">
              <w:rPr>
                <w:color w:val="000000"/>
                <w:lang w:eastAsia="vi-VN" w:bidi="vi-VN"/>
              </w:rPr>
              <w:t xml:space="preserve">- </w:t>
            </w:r>
            <w:r w:rsidRPr="006F5826">
              <w:rPr>
                <w:color w:val="000000"/>
                <w:lang w:val="vi-VN" w:eastAsia="vi-VN" w:bidi="vi-VN"/>
              </w:rPr>
              <w:t>Cổng TTĐT tỉnh;</w:t>
            </w:r>
          </w:p>
          <w:p w14:paraId="0B6F5DCC" w14:textId="1BAC4C30" w:rsidR="002B2E06" w:rsidRPr="00DC5992" w:rsidRDefault="006F5826" w:rsidP="00C138BD">
            <w:pPr>
              <w:pStyle w:val="BodyText1"/>
              <w:shd w:val="clear" w:color="auto" w:fill="auto"/>
              <w:tabs>
                <w:tab w:val="left" w:pos="879"/>
              </w:tabs>
              <w:spacing w:after="0" w:line="240" w:lineRule="auto"/>
              <w:ind w:left="57"/>
              <w:jc w:val="both"/>
              <w:rPr>
                <w:rStyle w:val="Bodytext"/>
                <w:rFonts w:ascii="Times New Roman" w:hAnsi="Times New Roman" w:cs="Times New Roman"/>
                <w:sz w:val="18"/>
                <w:szCs w:val="28"/>
                <w:vertAlign w:val="subscript"/>
              </w:rPr>
            </w:pPr>
            <w:r w:rsidRPr="006F5826">
              <w:rPr>
                <w:rFonts w:ascii="Times New Roman" w:hAnsi="Times New Roman" w:cs="Times New Roman"/>
                <w:color w:val="000000"/>
                <w:sz w:val="22"/>
                <w:szCs w:val="22"/>
                <w:lang w:eastAsia="vi-VN" w:bidi="vi-VN"/>
              </w:rPr>
              <w:t xml:space="preserve">- </w:t>
            </w:r>
            <w:r w:rsidRPr="006F5826">
              <w:rPr>
                <w:rFonts w:ascii="Times New Roman" w:hAnsi="Times New Roman" w:cs="Times New Roman"/>
                <w:color w:val="000000"/>
                <w:sz w:val="22"/>
                <w:szCs w:val="22"/>
                <w:lang w:val="vi-VN" w:eastAsia="vi-VN" w:bidi="vi-VN"/>
              </w:rPr>
              <w:t xml:space="preserve">Lưu: VT, </w:t>
            </w:r>
            <w:r w:rsidR="00DC5992">
              <w:rPr>
                <w:rFonts w:ascii="Times New Roman" w:hAnsi="Times New Roman" w:cs="Times New Roman"/>
                <w:color w:val="000000"/>
                <w:sz w:val="22"/>
                <w:szCs w:val="22"/>
                <w:lang w:eastAsia="vi-VN" w:bidi="vi-VN"/>
              </w:rPr>
              <w:t>NC</w:t>
            </w:r>
          </w:p>
        </w:tc>
        <w:tc>
          <w:tcPr>
            <w:tcW w:w="4847" w:type="dxa"/>
          </w:tcPr>
          <w:p w14:paraId="51B02A92" w14:textId="77777777" w:rsidR="006F5826" w:rsidRPr="00DF40A4" w:rsidRDefault="00431210" w:rsidP="001B04CA">
            <w:pPr>
              <w:pStyle w:val="BodyText1"/>
              <w:shd w:val="clear" w:color="auto" w:fill="auto"/>
              <w:tabs>
                <w:tab w:val="left" w:pos="879"/>
              </w:tabs>
              <w:spacing w:after="0" w:line="240" w:lineRule="auto"/>
              <w:ind w:right="23"/>
              <w:rPr>
                <w:rFonts w:ascii="Times New Roman" w:hAnsi="Times New Roman" w:cs="Times New Roman"/>
                <w:b/>
                <w:sz w:val="26"/>
                <w:szCs w:val="28"/>
              </w:rPr>
            </w:pPr>
            <w:r w:rsidRPr="00DF40A4">
              <w:rPr>
                <w:rFonts w:ascii="Times New Roman" w:hAnsi="Times New Roman" w:cs="Times New Roman"/>
                <w:b/>
                <w:sz w:val="26"/>
                <w:szCs w:val="28"/>
              </w:rPr>
              <w:t xml:space="preserve">KT. </w:t>
            </w:r>
            <w:r w:rsidR="006F5826" w:rsidRPr="00DF40A4">
              <w:rPr>
                <w:rFonts w:ascii="Times New Roman" w:hAnsi="Times New Roman" w:cs="Times New Roman"/>
                <w:b/>
                <w:sz w:val="26"/>
                <w:szCs w:val="28"/>
              </w:rPr>
              <w:t>CHỦ TỊCH</w:t>
            </w:r>
          </w:p>
          <w:p w14:paraId="0EFF1338" w14:textId="5DF7EB55" w:rsidR="00431210" w:rsidRPr="00DF40A4" w:rsidRDefault="006F5826" w:rsidP="001B04CA">
            <w:pPr>
              <w:pStyle w:val="BodyText1"/>
              <w:shd w:val="clear" w:color="auto" w:fill="auto"/>
              <w:tabs>
                <w:tab w:val="left" w:pos="879"/>
              </w:tabs>
              <w:spacing w:after="0" w:line="240" w:lineRule="auto"/>
              <w:ind w:right="23"/>
              <w:rPr>
                <w:rStyle w:val="Bodytext"/>
                <w:rFonts w:ascii="Times New Roman" w:hAnsi="Times New Roman" w:cs="Times New Roman"/>
                <w:b/>
                <w:color w:val="000000"/>
                <w:sz w:val="26"/>
                <w:szCs w:val="28"/>
                <w:lang w:eastAsia="vi-VN"/>
              </w:rPr>
            </w:pPr>
            <w:r w:rsidRPr="00DF40A4">
              <w:rPr>
                <w:rStyle w:val="Bodytext"/>
                <w:rFonts w:ascii="Times New Roman" w:hAnsi="Times New Roman" w:cs="Times New Roman"/>
                <w:b/>
                <w:color w:val="000000"/>
                <w:sz w:val="26"/>
                <w:szCs w:val="28"/>
                <w:lang w:eastAsia="vi-VN"/>
              </w:rPr>
              <w:t>PHÓ CHỦ TỊCH</w:t>
            </w:r>
          </w:p>
          <w:p w14:paraId="79103ABC" w14:textId="77777777" w:rsidR="002B2E06" w:rsidRPr="00431210" w:rsidRDefault="002B2E06" w:rsidP="001B04CA">
            <w:pPr>
              <w:pStyle w:val="BodyText1"/>
              <w:shd w:val="clear" w:color="auto" w:fill="auto"/>
              <w:tabs>
                <w:tab w:val="left" w:pos="879"/>
              </w:tabs>
              <w:spacing w:after="0" w:line="240" w:lineRule="auto"/>
              <w:ind w:right="23"/>
              <w:rPr>
                <w:rFonts w:ascii="Times New Roman" w:hAnsi="Times New Roman" w:cs="Times New Roman"/>
                <w:b/>
                <w:sz w:val="28"/>
                <w:szCs w:val="28"/>
              </w:rPr>
            </w:pPr>
          </w:p>
          <w:p w14:paraId="7EAA276B" w14:textId="77777777" w:rsidR="002B2E06" w:rsidRPr="00431210" w:rsidRDefault="002B2E06" w:rsidP="001B04CA">
            <w:pPr>
              <w:pStyle w:val="BodyText1"/>
              <w:shd w:val="clear" w:color="auto" w:fill="auto"/>
              <w:tabs>
                <w:tab w:val="left" w:pos="879"/>
              </w:tabs>
              <w:spacing w:after="0" w:line="240" w:lineRule="auto"/>
              <w:ind w:right="23"/>
              <w:rPr>
                <w:rFonts w:ascii="Times New Roman" w:hAnsi="Times New Roman" w:cs="Times New Roman"/>
                <w:b/>
                <w:sz w:val="28"/>
                <w:szCs w:val="28"/>
              </w:rPr>
            </w:pPr>
          </w:p>
          <w:p w14:paraId="60B72E14" w14:textId="77777777" w:rsidR="002B2E06" w:rsidRPr="00431210" w:rsidRDefault="002B2E06" w:rsidP="001B04CA">
            <w:pPr>
              <w:pStyle w:val="BodyText1"/>
              <w:shd w:val="clear" w:color="auto" w:fill="auto"/>
              <w:tabs>
                <w:tab w:val="left" w:pos="879"/>
              </w:tabs>
              <w:spacing w:after="0" w:line="240" w:lineRule="auto"/>
              <w:ind w:right="23"/>
              <w:rPr>
                <w:rFonts w:ascii="Times New Roman" w:hAnsi="Times New Roman" w:cs="Times New Roman"/>
                <w:b/>
                <w:sz w:val="28"/>
                <w:szCs w:val="28"/>
              </w:rPr>
            </w:pPr>
          </w:p>
          <w:p w14:paraId="18A06CCA" w14:textId="77777777" w:rsidR="00431210" w:rsidRPr="00431210" w:rsidRDefault="00431210" w:rsidP="001B04CA">
            <w:pPr>
              <w:pStyle w:val="BodyText1"/>
              <w:shd w:val="clear" w:color="auto" w:fill="auto"/>
              <w:tabs>
                <w:tab w:val="left" w:pos="879"/>
              </w:tabs>
              <w:spacing w:after="0" w:line="240" w:lineRule="auto"/>
              <w:ind w:right="23"/>
              <w:rPr>
                <w:rFonts w:ascii="Times New Roman" w:hAnsi="Times New Roman" w:cs="Times New Roman"/>
                <w:b/>
                <w:sz w:val="28"/>
                <w:szCs w:val="28"/>
              </w:rPr>
            </w:pPr>
          </w:p>
          <w:p w14:paraId="6E6F98FE" w14:textId="77777777" w:rsidR="002B2E06" w:rsidRPr="00431210" w:rsidRDefault="002B2E06" w:rsidP="001B04CA">
            <w:pPr>
              <w:pStyle w:val="BodyText1"/>
              <w:shd w:val="clear" w:color="auto" w:fill="auto"/>
              <w:tabs>
                <w:tab w:val="left" w:pos="879"/>
              </w:tabs>
              <w:spacing w:after="0" w:line="240" w:lineRule="auto"/>
              <w:ind w:right="23"/>
              <w:rPr>
                <w:rFonts w:ascii="Times New Roman" w:hAnsi="Times New Roman" w:cs="Times New Roman"/>
                <w:b/>
                <w:sz w:val="28"/>
                <w:szCs w:val="28"/>
              </w:rPr>
            </w:pPr>
          </w:p>
          <w:p w14:paraId="4A4D3F69" w14:textId="77777777" w:rsidR="002B2E06" w:rsidRPr="00431210" w:rsidRDefault="002B2E06" w:rsidP="001B04CA">
            <w:pPr>
              <w:pStyle w:val="BodyText1"/>
              <w:shd w:val="clear" w:color="auto" w:fill="auto"/>
              <w:tabs>
                <w:tab w:val="left" w:pos="879"/>
              </w:tabs>
              <w:spacing w:after="0" w:line="240" w:lineRule="auto"/>
              <w:ind w:right="23"/>
              <w:rPr>
                <w:rFonts w:ascii="Times New Roman" w:hAnsi="Times New Roman" w:cs="Times New Roman"/>
                <w:b/>
                <w:sz w:val="28"/>
                <w:szCs w:val="28"/>
              </w:rPr>
            </w:pPr>
          </w:p>
          <w:p w14:paraId="108671CB" w14:textId="709D3DEA" w:rsidR="002B2E06" w:rsidRPr="00DE0DC0" w:rsidRDefault="002B2E06" w:rsidP="001B04CA">
            <w:pPr>
              <w:pStyle w:val="BodyText1"/>
              <w:shd w:val="clear" w:color="auto" w:fill="auto"/>
              <w:tabs>
                <w:tab w:val="left" w:pos="879"/>
              </w:tabs>
              <w:spacing w:after="0" w:line="240" w:lineRule="auto"/>
              <w:ind w:right="23"/>
              <w:rPr>
                <w:rStyle w:val="Bodytext"/>
                <w:rFonts w:ascii="Times New Roman" w:hAnsi="Times New Roman" w:cs="Times New Roman"/>
                <w:sz w:val="18"/>
                <w:szCs w:val="28"/>
              </w:rPr>
            </w:pPr>
          </w:p>
        </w:tc>
      </w:tr>
    </w:tbl>
    <w:p w14:paraId="6922FE9C" w14:textId="77777777" w:rsidR="007E5CE4" w:rsidRDefault="007E5CE4">
      <w:pPr>
        <w:sectPr w:rsidR="007E5CE4" w:rsidSect="007E5CE4">
          <w:headerReference w:type="default" r:id="rId9"/>
          <w:footerReference w:type="first" r:id="rId10"/>
          <w:pgSz w:w="11907" w:h="16839" w:code="9"/>
          <w:pgMar w:top="1134" w:right="1134" w:bottom="1134" w:left="1701" w:header="720" w:footer="720" w:gutter="0"/>
          <w:pgNumType w:start="1"/>
          <w:cols w:space="720"/>
          <w:titlePg/>
          <w:docGrid w:linePitch="381"/>
        </w:sectPr>
      </w:pPr>
    </w:p>
    <w:p w14:paraId="0685949F" w14:textId="77777777" w:rsidR="00D15CFD" w:rsidRPr="004D442F" w:rsidRDefault="00D15CFD" w:rsidP="00D15CFD">
      <w:pPr>
        <w:jc w:val="center"/>
        <w:rPr>
          <w:b/>
          <w:sz w:val="2"/>
          <w:szCs w:val="28"/>
        </w:rPr>
      </w:pPr>
    </w:p>
    <w:p w14:paraId="627F3478" w14:textId="77777777" w:rsidR="00A41AA5" w:rsidRDefault="00A41AA5" w:rsidP="00A41AA5">
      <w:pPr>
        <w:jc w:val="center"/>
        <w:rPr>
          <w:b/>
          <w:szCs w:val="28"/>
        </w:rPr>
      </w:pPr>
      <w:r>
        <w:rPr>
          <w:b/>
          <w:szCs w:val="28"/>
        </w:rPr>
        <w:t>Phục lục</w:t>
      </w:r>
    </w:p>
    <w:p w14:paraId="450CD36F" w14:textId="77777777" w:rsidR="00A41AA5" w:rsidRPr="004D442F" w:rsidRDefault="00A41AA5" w:rsidP="00A41AA5">
      <w:pPr>
        <w:jc w:val="center"/>
        <w:rPr>
          <w:b/>
          <w:szCs w:val="28"/>
        </w:rPr>
      </w:pPr>
      <w:r w:rsidRPr="004D442F">
        <w:rPr>
          <w:b/>
          <w:szCs w:val="28"/>
        </w:rPr>
        <w:t>Nội dung rà soát văn bản giữa tỉnh Quảng Ngãi (cũ) và tỉnh Kon Tum (cũ)</w:t>
      </w:r>
    </w:p>
    <w:p w14:paraId="18181C1F" w14:textId="55AFEDE6" w:rsidR="00A41AA5" w:rsidRPr="004D442F" w:rsidRDefault="00A41AA5" w:rsidP="00A41AA5">
      <w:pPr>
        <w:jc w:val="center"/>
        <w:rPr>
          <w:i/>
          <w:szCs w:val="28"/>
        </w:rPr>
      </w:pPr>
      <w:r w:rsidRPr="004D442F">
        <w:rPr>
          <w:i/>
          <w:szCs w:val="28"/>
        </w:rPr>
        <w:t xml:space="preserve"> (Kèm theo Tờ trình số ………/TTr-</w:t>
      </w:r>
      <w:r>
        <w:rPr>
          <w:i/>
          <w:szCs w:val="28"/>
        </w:rPr>
        <w:t>UBND</w:t>
      </w:r>
      <w:r w:rsidRPr="004D442F">
        <w:rPr>
          <w:i/>
          <w:szCs w:val="28"/>
        </w:rPr>
        <w:t xml:space="preserve"> ngày … /10/2025 của </w:t>
      </w:r>
      <w:r>
        <w:rPr>
          <w:i/>
          <w:szCs w:val="28"/>
        </w:rPr>
        <w:t xml:space="preserve">UBND </w:t>
      </w:r>
      <w:r w:rsidRPr="004D442F">
        <w:rPr>
          <w:i/>
          <w:szCs w:val="28"/>
        </w:rPr>
        <w:t>tỉnh Quảng Ngãi)</w:t>
      </w:r>
    </w:p>
    <w:p w14:paraId="6FFBA015" w14:textId="77777777" w:rsidR="00A41AA5" w:rsidRPr="004D442F" w:rsidRDefault="00A41AA5" w:rsidP="00A41AA5">
      <w:pPr>
        <w:jc w:val="center"/>
        <w:rPr>
          <w:i/>
          <w:szCs w:val="28"/>
        </w:rPr>
      </w:pPr>
      <w:r w:rsidRPr="004D442F">
        <w:rPr>
          <w:i/>
          <w:noProof/>
          <w:szCs w:val="28"/>
        </w:rPr>
        <mc:AlternateContent>
          <mc:Choice Requires="wps">
            <w:drawing>
              <wp:anchor distT="0" distB="0" distL="114300" distR="114300" simplePos="0" relativeHeight="251681792" behindDoc="0" locked="0" layoutInCell="1" allowOverlap="1" wp14:anchorId="384A7550" wp14:editId="1B835D60">
                <wp:simplePos x="0" y="0"/>
                <wp:positionH relativeFrom="column">
                  <wp:posOffset>2656731</wp:posOffset>
                </wp:positionH>
                <wp:positionV relativeFrom="paragraph">
                  <wp:posOffset>69215</wp:posOffset>
                </wp:positionV>
                <wp:extent cx="3594538"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35945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09.2pt,5.45pt" to="492.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" strokecolor="#4579b8 [3044]"/>
            </w:pict>
          </mc:Fallback>
        </mc:AlternateContent>
      </w:r>
    </w:p>
    <w:tbl>
      <w:tblPr>
        <w:tblW w:w="14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5443"/>
        <w:gridCol w:w="3855"/>
        <w:gridCol w:w="3118"/>
        <w:gridCol w:w="1417"/>
      </w:tblGrid>
      <w:tr w:rsidR="00A41AA5" w:rsidRPr="004D442F" w14:paraId="070E9DA5" w14:textId="77777777" w:rsidTr="003237B1">
        <w:trPr>
          <w:tblHeader/>
          <w:jc w:val="center"/>
        </w:trPr>
        <w:tc>
          <w:tcPr>
            <w:tcW w:w="811" w:type="dxa"/>
            <w:shd w:val="clear" w:color="auto" w:fill="auto"/>
            <w:vAlign w:val="center"/>
          </w:tcPr>
          <w:p w14:paraId="23394921" w14:textId="77777777" w:rsidR="00A41AA5" w:rsidRPr="004D442F" w:rsidRDefault="00A41AA5" w:rsidP="003237B1">
            <w:pPr>
              <w:jc w:val="center"/>
              <w:rPr>
                <w:b/>
                <w:sz w:val="26"/>
                <w:szCs w:val="26"/>
              </w:rPr>
            </w:pPr>
            <w:r w:rsidRPr="004D442F">
              <w:rPr>
                <w:b/>
                <w:sz w:val="26"/>
                <w:szCs w:val="26"/>
              </w:rPr>
              <w:t>TT</w:t>
            </w:r>
          </w:p>
        </w:tc>
        <w:tc>
          <w:tcPr>
            <w:tcW w:w="5443" w:type="dxa"/>
            <w:shd w:val="clear" w:color="auto" w:fill="auto"/>
            <w:vAlign w:val="center"/>
          </w:tcPr>
          <w:p w14:paraId="67B7486F" w14:textId="77777777" w:rsidR="00A41AA5" w:rsidRPr="004D442F" w:rsidRDefault="00A41AA5" w:rsidP="003237B1">
            <w:pPr>
              <w:jc w:val="center"/>
              <w:rPr>
                <w:b/>
                <w:sz w:val="26"/>
                <w:szCs w:val="26"/>
              </w:rPr>
            </w:pPr>
            <w:r w:rsidRPr="004D442F">
              <w:rPr>
                <w:b/>
                <w:sz w:val="26"/>
                <w:szCs w:val="26"/>
              </w:rPr>
              <w:t>Nghị quyết số 28/2024/NQ-HĐND ngày 23/7/2024 của HĐND tỉnh Quảng Ngãi (cũ)</w:t>
            </w:r>
          </w:p>
        </w:tc>
        <w:tc>
          <w:tcPr>
            <w:tcW w:w="3855" w:type="dxa"/>
            <w:shd w:val="clear" w:color="auto" w:fill="auto"/>
            <w:vAlign w:val="center"/>
          </w:tcPr>
          <w:p w14:paraId="7D62B52B" w14:textId="77777777" w:rsidR="00A41AA5" w:rsidRPr="004D442F" w:rsidRDefault="00A41AA5" w:rsidP="003237B1">
            <w:pPr>
              <w:jc w:val="center"/>
              <w:rPr>
                <w:b/>
                <w:sz w:val="26"/>
                <w:szCs w:val="26"/>
              </w:rPr>
            </w:pPr>
            <w:r w:rsidRPr="004D442F">
              <w:rPr>
                <w:b/>
                <w:sz w:val="26"/>
                <w:szCs w:val="26"/>
              </w:rPr>
              <w:t>Nghị quyết số 67/2023/NQ-HĐND ngày 10/12/2023 của HĐND tỉnh Kon Tum (cũ)</w:t>
            </w:r>
          </w:p>
        </w:tc>
        <w:tc>
          <w:tcPr>
            <w:tcW w:w="3118" w:type="dxa"/>
            <w:shd w:val="clear" w:color="auto" w:fill="auto"/>
            <w:vAlign w:val="center"/>
          </w:tcPr>
          <w:p w14:paraId="4ECD3392" w14:textId="77777777" w:rsidR="00A41AA5" w:rsidRPr="004D442F" w:rsidRDefault="00A41AA5" w:rsidP="003237B1">
            <w:pPr>
              <w:jc w:val="center"/>
              <w:rPr>
                <w:sz w:val="26"/>
                <w:szCs w:val="26"/>
              </w:rPr>
            </w:pPr>
            <w:r w:rsidRPr="004D442F">
              <w:rPr>
                <w:b/>
                <w:sz w:val="26"/>
                <w:szCs w:val="26"/>
              </w:rPr>
              <w:t>So sánh nội dung khác nhau giữa văn bản của hai tỉnh</w:t>
            </w:r>
          </w:p>
          <w:p w14:paraId="3140591B" w14:textId="77777777" w:rsidR="00A41AA5" w:rsidRPr="004D442F" w:rsidRDefault="00A41AA5" w:rsidP="003237B1">
            <w:pPr>
              <w:jc w:val="center"/>
              <w:rPr>
                <w:sz w:val="26"/>
                <w:szCs w:val="26"/>
              </w:rPr>
            </w:pPr>
          </w:p>
        </w:tc>
        <w:tc>
          <w:tcPr>
            <w:tcW w:w="1417" w:type="dxa"/>
            <w:shd w:val="clear" w:color="auto" w:fill="auto"/>
            <w:vAlign w:val="center"/>
          </w:tcPr>
          <w:p w14:paraId="0CA73E53" w14:textId="77777777" w:rsidR="00A41AA5" w:rsidRPr="004D442F" w:rsidRDefault="00A41AA5" w:rsidP="003237B1">
            <w:pPr>
              <w:jc w:val="center"/>
              <w:rPr>
                <w:b/>
                <w:sz w:val="26"/>
                <w:szCs w:val="26"/>
              </w:rPr>
            </w:pPr>
            <w:r w:rsidRPr="004D442F">
              <w:rPr>
                <w:b/>
                <w:sz w:val="26"/>
                <w:szCs w:val="26"/>
              </w:rPr>
              <w:t xml:space="preserve">Dự kiến nguồn lực đảm bảo/ nguồn kinh phí thực hiện </w:t>
            </w:r>
            <w:r w:rsidRPr="004D442F">
              <w:rPr>
                <w:i/>
                <w:sz w:val="26"/>
                <w:szCs w:val="26"/>
              </w:rPr>
              <w:t>(nếu có)</w:t>
            </w:r>
          </w:p>
        </w:tc>
      </w:tr>
      <w:tr w:rsidR="00A41AA5" w:rsidRPr="004D442F" w14:paraId="45C15041" w14:textId="77777777" w:rsidTr="003237B1">
        <w:trPr>
          <w:jc w:val="center"/>
        </w:trPr>
        <w:tc>
          <w:tcPr>
            <w:tcW w:w="811" w:type="dxa"/>
            <w:shd w:val="clear" w:color="auto" w:fill="auto"/>
            <w:vAlign w:val="center"/>
          </w:tcPr>
          <w:p w14:paraId="56C26BDA" w14:textId="77777777" w:rsidR="00A41AA5" w:rsidRPr="004D442F" w:rsidRDefault="00A41AA5" w:rsidP="003237B1">
            <w:pPr>
              <w:jc w:val="center"/>
              <w:rPr>
                <w:b/>
                <w:sz w:val="26"/>
                <w:szCs w:val="26"/>
              </w:rPr>
            </w:pPr>
            <w:r w:rsidRPr="004D442F">
              <w:rPr>
                <w:b/>
                <w:sz w:val="26"/>
                <w:szCs w:val="26"/>
              </w:rPr>
              <w:t>1</w:t>
            </w:r>
          </w:p>
        </w:tc>
        <w:tc>
          <w:tcPr>
            <w:tcW w:w="5443" w:type="dxa"/>
            <w:shd w:val="clear" w:color="auto" w:fill="auto"/>
            <w:vAlign w:val="center"/>
          </w:tcPr>
          <w:p w14:paraId="7BB06AC6" w14:textId="77777777" w:rsidR="00A41AA5" w:rsidRPr="004D442F" w:rsidRDefault="00A41AA5" w:rsidP="003237B1">
            <w:pPr>
              <w:jc w:val="both"/>
              <w:rPr>
                <w:sz w:val="26"/>
                <w:szCs w:val="26"/>
              </w:rPr>
            </w:pPr>
            <w:r w:rsidRPr="004D442F">
              <w:rPr>
                <w:b/>
                <w:i/>
                <w:sz w:val="26"/>
                <w:szCs w:val="26"/>
              </w:rPr>
              <w:t>Chính sách 1:</w:t>
            </w:r>
            <w:r w:rsidRPr="004D442F">
              <w:rPr>
                <w:sz w:val="26"/>
                <w:szCs w:val="26"/>
              </w:rPr>
              <w:t xml:space="preserve"> Hỗ trợ đối với người cai nghiện bị áp dụng biện pháp đưa vào cơ sở cai nghiện ma túy bắt buộc trong thời gian cai nghiện tại cơ sở cai nghiện ma túy bắt buộc trên địa bàn tỉnh Quảng Ngãi.</w:t>
            </w:r>
          </w:p>
        </w:tc>
        <w:tc>
          <w:tcPr>
            <w:tcW w:w="3855" w:type="dxa"/>
            <w:shd w:val="clear" w:color="auto" w:fill="auto"/>
            <w:vAlign w:val="center"/>
          </w:tcPr>
          <w:p w14:paraId="39FD334E" w14:textId="77777777" w:rsidR="00A41AA5" w:rsidRPr="004D442F" w:rsidRDefault="00A41AA5" w:rsidP="003237B1">
            <w:pPr>
              <w:jc w:val="both"/>
              <w:rPr>
                <w:sz w:val="26"/>
                <w:szCs w:val="26"/>
              </w:rPr>
            </w:pPr>
          </w:p>
        </w:tc>
        <w:tc>
          <w:tcPr>
            <w:tcW w:w="3118" w:type="dxa"/>
            <w:shd w:val="clear" w:color="auto" w:fill="auto"/>
            <w:vAlign w:val="center"/>
          </w:tcPr>
          <w:p w14:paraId="41A5F71A" w14:textId="77777777" w:rsidR="00A41AA5" w:rsidRPr="004D442F" w:rsidRDefault="00A41AA5" w:rsidP="003237B1">
            <w:pPr>
              <w:jc w:val="both"/>
              <w:rPr>
                <w:sz w:val="26"/>
                <w:szCs w:val="26"/>
              </w:rPr>
            </w:pPr>
            <w:r w:rsidRPr="004D442F">
              <w:rPr>
                <w:sz w:val="26"/>
                <w:szCs w:val="26"/>
              </w:rPr>
              <w:t>Tỉnh Kon Tum (cũ) không có nội dung nêu trên mà hưởng theo nơi có cơ sở cai nghiện mà cơ quan, người có thẩm quyền của tỉnh Kon Tum chuyển, gửi vào cơ sở cai nghiện công lập</w:t>
            </w:r>
          </w:p>
        </w:tc>
        <w:tc>
          <w:tcPr>
            <w:tcW w:w="1417" w:type="dxa"/>
            <w:vMerge w:val="restart"/>
            <w:shd w:val="clear" w:color="auto" w:fill="auto"/>
            <w:vAlign w:val="center"/>
          </w:tcPr>
          <w:p w14:paraId="17056A07" w14:textId="77777777" w:rsidR="00A41AA5" w:rsidRPr="004D442F" w:rsidRDefault="00A41AA5" w:rsidP="003237B1">
            <w:pPr>
              <w:jc w:val="both"/>
              <w:rPr>
                <w:sz w:val="26"/>
                <w:szCs w:val="26"/>
              </w:rPr>
            </w:pPr>
            <w:r w:rsidRPr="004D442F">
              <w:rPr>
                <w:sz w:val="26"/>
                <w:szCs w:val="26"/>
              </w:rPr>
              <w:t>Ngân sách tỉnh</w:t>
            </w:r>
          </w:p>
        </w:tc>
      </w:tr>
      <w:tr w:rsidR="00A41AA5" w:rsidRPr="004D442F" w14:paraId="7FE2FC02" w14:textId="77777777" w:rsidTr="003237B1">
        <w:trPr>
          <w:jc w:val="center"/>
        </w:trPr>
        <w:tc>
          <w:tcPr>
            <w:tcW w:w="811" w:type="dxa"/>
            <w:shd w:val="clear" w:color="auto" w:fill="auto"/>
            <w:vAlign w:val="center"/>
          </w:tcPr>
          <w:p w14:paraId="2430B2EB" w14:textId="77777777" w:rsidR="00A41AA5" w:rsidRPr="004D442F" w:rsidRDefault="00A41AA5" w:rsidP="003237B1">
            <w:pPr>
              <w:jc w:val="center"/>
              <w:rPr>
                <w:b/>
                <w:sz w:val="26"/>
                <w:szCs w:val="26"/>
              </w:rPr>
            </w:pPr>
            <w:r w:rsidRPr="004D442F">
              <w:rPr>
                <w:b/>
                <w:sz w:val="26"/>
                <w:szCs w:val="26"/>
              </w:rPr>
              <w:t>1.1</w:t>
            </w:r>
          </w:p>
        </w:tc>
        <w:tc>
          <w:tcPr>
            <w:tcW w:w="5443" w:type="dxa"/>
            <w:shd w:val="clear" w:color="auto" w:fill="auto"/>
            <w:vAlign w:val="center"/>
          </w:tcPr>
          <w:p w14:paraId="7B4CAB06" w14:textId="77777777" w:rsidR="00A41AA5" w:rsidRPr="004D442F" w:rsidRDefault="00A41AA5" w:rsidP="003237B1">
            <w:pPr>
              <w:jc w:val="both"/>
              <w:rPr>
                <w:sz w:val="26"/>
                <w:szCs w:val="26"/>
              </w:rPr>
            </w:pPr>
            <w:r w:rsidRPr="004D442F">
              <w:rPr>
                <w:sz w:val="26"/>
                <w:szCs w:val="26"/>
              </w:rPr>
              <w:t>a) Định mức hỗ trợ tiền ăn của người cai nghiện ma túy là 67.000 đồng/ngày. Ngày lễ, Tết dương lịch người cai nghiện được ăn thêm bằng 03 lần tiêu chuẩn ngày thường; các ngày Tết nguyên đán người cai nghiện được ăn thêm bằng 05 lần tiêu chuẩn ngày thường; chế độ ăn đối với người cai nghiện bị ốm là 03 lần tiêu chuẩn ngày thường.</w:t>
            </w:r>
          </w:p>
        </w:tc>
        <w:tc>
          <w:tcPr>
            <w:tcW w:w="3855" w:type="dxa"/>
            <w:vMerge w:val="restart"/>
            <w:shd w:val="clear" w:color="auto" w:fill="auto"/>
            <w:vAlign w:val="center"/>
          </w:tcPr>
          <w:p w14:paraId="4749F439" w14:textId="77777777" w:rsidR="00A41AA5" w:rsidRPr="004D442F" w:rsidRDefault="00A41AA5" w:rsidP="003237B1">
            <w:pPr>
              <w:jc w:val="both"/>
              <w:rPr>
                <w:sz w:val="26"/>
                <w:szCs w:val="26"/>
              </w:rPr>
            </w:pPr>
            <w:r w:rsidRPr="004D442F">
              <w:rPr>
                <w:sz w:val="26"/>
                <w:szCs w:val="26"/>
              </w:rPr>
              <w:t>Mức hỗ trợ: Thực hiện theo mức hỗ trợ của địa phương nơi có cơ sở cai nghiện mà cơ quan, người có thẩm quyền của tỉnh Kon Tum chuyển, gửi vào cơ sở cai nghiện công lập.</w:t>
            </w:r>
          </w:p>
        </w:tc>
        <w:tc>
          <w:tcPr>
            <w:tcW w:w="3118" w:type="dxa"/>
            <w:shd w:val="clear" w:color="auto" w:fill="auto"/>
            <w:vAlign w:val="center"/>
          </w:tcPr>
          <w:p w14:paraId="7B2B1009" w14:textId="77777777" w:rsidR="00A41AA5" w:rsidRPr="004D442F" w:rsidRDefault="00A41AA5" w:rsidP="003237B1">
            <w:pPr>
              <w:jc w:val="both"/>
              <w:rPr>
                <w:sz w:val="26"/>
                <w:szCs w:val="26"/>
              </w:rPr>
            </w:pPr>
          </w:p>
        </w:tc>
        <w:tc>
          <w:tcPr>
            <w:tcW w:w="1417" w:type="dxa"/>
            <w:vMerge/>
            <w:shd w:val="clear" w:color="auto" w:fill="auto"/>
            <w:vAlign w:val="center"/>
          </w:tcPr>
          <w:p w14:paraId="3E132799" w14:textId="77777777" w:rsidR="00A41AA5" w:rsidRPr="004D442F" w:rsidRDefault="00A41AA5" w:rsidP="003237B1">
            <w:pPr>
              <w:jc w:val="both"/>
              <w:rPr>
                <w:sz w:val="26"/>
                <w:szCs w:val="26"/>
              </w:rPr>
            </w:pPr>
          </w:p>
        </w:tc>
      </w:tr>
      <w:tr w:rsidR="00A41AA5" w:rsidRPr="004D442F" w14:paraId="27B2374E" w14:textId="77777777" w:rsidTr="003237B1">
        <w:trPr>
          <w:jc w:val="center"/>
        </w:trPr>
        <w:tc>
          <w:tcPr>
            <w:tcW w:w="811" w:type="dxa"/>
            <w:shd w:val="clear" w:color="auto" w:fill="auto"/>
            <w:vAlign w:val="center"/>
          </w:tcPr>
          <w:p w14:paraId="41EADA5A" w14:textId="77777777" w:rsidR="00A41AA5" w:rsidRPr="004D442F" w:rsidRDefault="00A41AA5" w:rsidP="003237B1">
            <w:pPr>
              <w:jc w:val="center"/>
              <w:rPr>
                <w:b/>
                <w:sz w:val="26"/>
                <w:szCs w:val="26"/>
              </w:rPr>
            </w:pPr>
            <w:r w:rsidRPr="004D442F">
              <w:rPr>
                <w:b/>
                <w:sz w:val="26"/>
                <w:szCs w:val="26"/>
              </w:rPr>
              <w:t>1.2</w:t>
            </w:r>
          </w:p>
        </w:tc>
        <w:tc>
          <w:tcPr>
            <w:tcW w:w="5443" w:type="dxa"/>
            <w:shd w:val="clear" w:color="auto" w:fill="auto"/>
            <w:vAlign w:val="center"/>
          </w:tcPr>
          <w:p w14:paraId="69C791D3" w14:textId="77777777" w:rsidR="00A41AA5" w:rsidRPr="004D442F" w:rsidRDefault="00A41AA5" w:rsidP="003237B1">
            <w:pPr>
              <w:jc w:val="both"/>
              <w:rPr>
                <w:sz w:val="26"/>
                <w:szCs w:val="26"/>
              </w:rPr>
            </w:pPr>
            <w:r w:rsidRPr="004D442F">
              <w:rPr>
                <w:sz w:val="26"/>
                <w:szCs w:val="26"/>
              </w:rPr>
              <w:t>b) Định mức hỗ trợ tiền chăn, màn, chiếu, gối, quần áo, đồ dùng sinh hoạt cá nhân của người cai nghiện bắt buộc là 2.106.000 đồng/năm.</w:t>
            </w:r>
          </w:p>
        </w:tc>
        <w:tc>
          <w:tcPr>
            <w:tcW w:w="3855" w:type="dxa"/>
            <w:vMerge/>
            <w:shd w:val="clear" w:color="auto" w:fill="auto"/>
            <w:vAlign w:val="center"/>
          </w:tcPr>
          <w:p w14:paraId="28323168" w14:textId="77777777" w:rsidR="00A41AA5" w:rsidRPr="004D442F" w:rsidRDefault="00A41AA5" w:rsidP="003237B1">
            <w:pPr>
              <w:jc w:val="both"/>
              <w:rPr>
                <w:sz w:val="26"/>
                <w:szCs w:val="26"/>
              </w:rPr>
            </w:pPr>
          </w:p>
        </w:tc>
        <w:tc>
          <w:tcPr>
            <w:tcW w:w="3118" w:type="dxa"/>
            <w:shd w:val="clear" w:color="auto" w:fill="auto"/>
            <w:vAlign w:val="center"/>
          </w:tcPr>
          <w:p w14:paraId="289E2FE2" w14:textId="77777777" w:rsidR="00A41AA5" w:rsidRPr="004D442F" w:rsidRDefault="00A41AA5" w:rsidP="003237B1">
            <w:pPr>
              <w:jc w:val="both"/>
              <w:rPr>
                <w:sz w:val="26"/>
                <w:szCs w:val="26"/>
              </w:rPr>
            </w:pPr>
          </w:p>
        </w:tc>
        <w:tc>
          <w:tcPr>
            <w:tcW w:w="1417" w:type="dxa"/>
            <w:vMerge/>
            <w:shd w:val="clear" w:color="auto" w:fill="auto"/>
            <w:vAlign w:val="center"/>
          </w:tcPr>
          <w:p w14:paraId="579FC76B" w14:textId="77777777" w:rsidR="00A41AA5" w:rsidRPr="004D442F" w:rsidRDefault="00A41AA5" w:rsidP="003237B1">
            <w:pPr>
              <w:jc w:val="both"/>
              <w:rPr>
                <w:sz w:val="26"/>
                <w:szCs w:val="26"/>
              </w:rPr>
            </w:pPr>
          </w:p>
        </w:tc>
      </w:tr>
      <w:tr w:rsidR="00A41AA5" w:rsidRPr="004D442F" w14:paraId="2697C2FF" w14:textId="77777777" w:rsidTr="003237B1">
        <w:trPr>
          <w:jc w:val="center"/>
        </w:trPr>
        <w:tc>
          <w:tcPr>
            <w:tcW w:w="811" w:type="dxa"/>
            <w:shd w:val="clear" w:color="auto" w:fill="auto"/>
            <w:vAlign w:val="center"/>
          </w:tcPr>
          <w:p w14:paraId="7B00603B" w14:textId="77777777" w:rsidR="00A41AA5" w:rsidRPr="004D442F" w:rsidRDefault="00A41AA5" w:rsidP="003237B1">
            <w:pPr>
              <w:jc w:val="center"/>
              <w:rPr>
                <w:b/>
                <w:sz w:val="26"/>
                <w:szCs w:val="26"/>
              </w:rPr>
            </w:pPr>
            <w:r w:rsidRPr="004D442F">
              <w:rPr>
                <w:b/>
                <w:sz w:val="26"/>
                <w:szCs w:val="26"/>
              </w:rPr>
              <w:t>1.3</w:t>
            </w:r>
          </w:p>
        </w:tc>
        <w:tc>
          <w:tcPr>
            <w:tcW w:w="5443" w:type="dxa"/>
            <w:shd w:val="clear" w:color="auto" w:fill="auto"/>
            <w:vAlign w:val="center"/>
          </w:tcPr>
          <w:p w14:paraId="5878C0C7" w14:textId="77777777" w:rsidR="00A41AA5" w:rsidRPr="004D442F" w:rsidRDefault="00A41AA5" w:rsidP="003237B1">
            <w:pPr>
              <w:jc w:val="both"/>
              <w:rPr>
                <w:sz w:val="26"/>
                <w:szCs w:val="26"/>
              </w:rPr>
            </w:pPr>
            <w:r w:rsidRPr="004D442F">
              <w:rPr>
                <w:sz w:val="26"/>
                <w:szCs w:val="26"/>
              </w:rPr>
              <w:t xml:space="preserve">c) Người cai nghiện bắt buộc khi chấp hành xong quyết định trở về địa phương nơi cư trú được cấp 01 (một) bộ quần áo mùa hè hoặc 01 (một) bộ quần áo mùa đông (nếu họ không có), mức hỗ trợ </w:t>
            </w:r>
            <w:r w:rsidRPr="004D442F">
              <w:rPr>
                <w:sz w:val="26"/>
                <w:szCs w:val="26"/>
              </w:rPr>
              <w:lastRenderedPageBreak/>
              <w:t>không quá 400.000 đồng/bộ/người; mức hỗ trợ tiền ăn khi đi đường là 80.000 đồng/người/ngày.</w:t>
            </w:r>
          </w:p>
        </w:tc>
        <w:tc>
          <w:tcPr>
            <w:tcW w:w="3855" w:type="dxa"/>
            <w:vMerge/>
            <w:shd w:val="clear" w:color="auto" w:fill="auto"/>
            <w:vAlign w:val="center"/>
          </w:tcPr>
          <w:p w14:paraId="2B886A2F" w14:textId="77777777" w:rsidR="00A41AA5" w:rsidRPr="004D442F" w:rsidRDefault="00A41AA5" w:rsidP="003237B1">
            <w:pPr>
              <w:jc w:val="both"/>
              <w:rPr>
                <w:sz w:val="26"/>
                <w:szCs w:val="26"/>
              </w:rPr>
            </w:pPr>
          </w:p>
        </w:tc>
        <w:tc>
          <w:tcPr>
            <w:tcW w:w="3118" w:type="dxa"/>
            <w:shd w:val="clear" w:color="auto" w:fill="auto"/>
            <w:vAlign w:val="center"/>
          </w:tcPr>
          <w:p w14:paraId="2B5E6963" w14:textId="77777777" w:rsidR="00A41AA5" w:rsidRPr="004D442F" w:rsidRDefault="00A41AA5" w:rsidP="003237B1">
            <w:pPr>
              <w:jc w:val="both"/>
              <w:rPr>
                <w:sz w:val="26"/>
                <w:szCs w:val="26"/>
              </w:rPr>
            </w:pPr>
          </w:p>
        </w:tc>
        <w:tc>
          <w:tcPr>
            <w:tcW w:w="1417" w:type="dxa"/>
            <w:vMerge/>
            <w:shd w:val="clear" w:color="auto" w:fill="auto"/>
            <w:vAlign w:val="center"/>
          </w:tcPr>
          <w:p w14:paraId="5FFDCC69" w14:textId="77777777" w:rsidR="00A41AA5" w:rsidRPr="004D442F" w:rsidRDefault="00A41AA5" w:rsidP="003237B1">
            <w:pPr>
              <w:jc w:val="both"/>
              <w:rPr>
                <w:sz w:val="26"/>
                <w:szCs w:val="26"/>
              </w:rPr>
            </w:pPr>
          </w:p>
        </w:tc>
      </w:tr>
      <w:tr w:rsidR="00A41AA5" w:rsidRPr="004D442F" w14:paraId="1C928CEB" w14:textId="77777777" w:rsidTr="003237B1">
        <w:trPr>
          <w:jc w:val="center"/>
        </w:trPr>
        <w:tc>
          <w:tcPr>
            <w:tcW w:w="811" w:type="dxa"/>
            <w:shd w:val="clear" w:color="auto" w:fill="auto"/>
            <w:vAlign w:val="center"/>
          </w:tcPr>
          <w:p w14:paraId="272064DD" w14:textId="77777777" w:rsidR="00A41AA5" w:rsidRPr="004D442F" w:rsidRDefault="00A41AA5" w:rsidP="003237B1">
            <w:pPr>
              <w:jc w:val="center"/>
              <w:rPr>
                <w:b/>
                <w:sz w:val="26"/>
                <w:szCs w:val="26"/>
              </w:rPr>
            </w:pPr>
            <w:r w:rsidRPr="004D442F">
              <w:rPr>
                <w:b/>
                <w:sz w:val="26"/>
                <w:szCs w:val="26"/>
              </w:rPr>
              <w:lastRenderedPageBreak/>
              <w:t>2</w:t>
            </w:r>
          </w:p>
        </w:tc>
        <w:tc>
          <w:tcPr>
            <w:tcW w:w="5443" w:type="dxa"/>
            <w:shd w:val="clear" w:color="auto" w:fill="auto"/>
            <w:vAlign w:val="center"/>
          </w:tcPr>
          <w:p w14:paraId="20CA3CEA" w14:textId="77777777" w:rsidR="00A41AA5" w:rsidRPr="004D442F" w:rsidRDefault="00A41AA5" w:rsidP="003237B1">
            <w:pPr>
              <w:jc w:val="both"/>
              <w:rPr>
                <w:sz w:val="26"/>
                <w:szCs w:val="26"/>
              </w:rPr>
            </w:pPr>
            <w:r w:rsidRPr="004D442F">
              <w:rPr>
                <w:b/>
                <w:i/>
                <w:sz w:val="26"/>
                <w:szCs w:val="26"/>
              </w:rPr>
              <w:t>Chính sách 2:</w:t>
            </w:r>
            <w:r w:rsidRPr="004D442F">
              <w:rPr>
                <w:sz w:val="26"/>
                <w:szCs w:val="26"/>
              </w:rPr>
              <w:t xml:space="preserve"> Hỗ trợ đối với người cai nghiện ma túy tự nguyện tại cơ sở cai nghiện ma túy công lập trên địa bàn tỉnh Quảng Ngãi</w:t>
            </w:r>
          </w:p>
        </w:tc>
        <w:tc>
          <w:tcPr>
            <w:tcW w:w="3855" w:type="dxa"/>
            <w:shd w:val="clear" w:color="auto" w:fill="auto"/>
            <w:vAlign w:val="center"/>
          </w:tcPr>
          <w:p w14:paraId="098FB38E" w14:textId="77777777" w:rsidR="00A41AA5" w:rsidRPr="004D442F" w:rsidRDefault="00A41AA5" w:rsidP="003237B1">
            <w:pPr>
              <w:jc w:val="both"/>
              <w:rPr>
                <w:sz w:val="26"/>
                <w:szCs w:val="26"/>
              </w:rPr>
            </w:pPr>
          </w:p>
        </w:tc>
        <w:tc>
          <w:tcPr>
            <w:tcW w:w="3118" w:type="dxa"/>
            <w:shd w:val="clear" w:color="auto" w:fill="auto"/>
            <w:vAlign w:val="center"/>
          </w:tcPr>
          <w:p w14:paraId="68E7FA31" w14:textId="77777777" w:rsidR="00A41AA5" w:rsidRPr="004D442F" w:rsidRDefault="00A41AA5" w:rsidP="003237B1">
            <w:pPr>
              <w:jc w:val="both"/>
              <w:rPr>
                <w:sz w:val="26"/>
                <w:szCs w:val="26"/>
              </w:rPr>
            </w:pPr>
            <w:r w:rsidRPr="004D442F">
              <w:rPr>
                <w:sz w:val="26"/>
                <w:szCs w:val="26"/>
              </w:rPr>
              <w:t>Tỉnh Kon Tum (cũ) không có nội dung nêu trên mà hưởng theo nơi có cơ sở cai nghiện mà cơ quan, người có thẩm quyền của tỉnh Kon Tum chuyển, gửi vào cơ sở cai nghiện công lập</w:t>
            </w:r>
          </w:p>
        </w:tc>
        <w:tc>
          <w:tcPr>
            <w:tcW w:w="1417" w:type="dxa"/>
            <w:vMerge/>
            <w:shd w:val="clear" w:color="auto" w:fill="auto"/>
            <w:vAlign w:val="center"/>
          </w:tcPr>
          <w:p w14:paraId="26761F11" w14:textId="77777777" w:rsidR="00A41AA5" w:rsidRPr="004D442F" w:rsidRDefault="00A41AA5" w:rsidP="003237B1">
            <w:pPr>
              <w:jc w:val="both"/>
              <w:rPr>
                <w:sz w:val="26"/>
                <w:szCs w:val="26"/>
              </w:rPr>
            </w:pPr>
          </w:p>
        </w:tc>
      </w:tr>
      <w:tr w:rsidR="00A41AA5" w:rsidRPr="004D442F" w14:paraId="53274FB7" w14:textId="77777777" w:rsidTr="003237B1">
        <w:trPr>
          <w:jc w:val="center"/>
        </w:trPr>
        <w:tc>
          <w:tcPr>
            <w:tcW w:w="811" w:type="dxa"/>
            <w:shd w:val="clear" w:color="auto" w:fill="auto"/>
            <w:vAlign w:val="center"/>
          </w:tcPr>
          <w:p w14:paraId="3D34E09F" w14:textId="77777777" w:rsidR="00A41AA5" w:rsidRPr="004D442F" w:rsidRDefault="00A41AA5" w:rsidP="003237B1">
            <w:pPr>
              <w:jc w:val="center"/>
              <w:rPr>
                <w:b/>
                <w:sz w:val="26"/>
                <w:szCs w:val="26"/>
              </w:rPr>
            </w:pPr>
            <w:r w:rsidRPr="004D442F">
              <w:rPr>
                <w:b/>
                <w:sz w:val="26"/>
                <w:szCs w:val="26"/>
              </w:rPr>
              <w:t>2.1</w:t>
            </w:r>
          </w:p>
        </w:tc>
        <w:tc>
          <w:tcPr>
            <w:tcW w:w="5443" w:type="dxa"/>
            <w:shd w:val="clear" w:color="auto" w:fill="auto"/>
            <w:vAlign w:val="center"/>
          </w:tcPr>
          <w:p w14:paraId="309A1804" w14:textId="77777777" w:rsidR="00A41AA5" w:rsidRPr="004D442F" w:rsidRDefault="00A41AA5" w:rsidP="003237B1">
            <w:pPr>
              <w:jc w:val="both"/>
              <w:rPr>
                <w:sz w:val="26"/>
                <w:szCs w:val="26"/>
              </w:rPr>
            </w:pPr>
            <w:r w:rsidRPr="004D442F">
              <w:rPr>
                <w:sz w:val="26"/>
                <w:szCs w:val="26"/>
              </w:rPr>
              <w:t>a) Mức hỗ trợ tiền ăn; tiền chăn, màn, chiếu, gối, quần áo, đồ dùng sinh hoạt cá nhân đối với người cai nghiện tự nguyện tại cơ sở cai nghiện ma túy công lập bằng 70% định mức hỗ trợ đối với người nghiện ma túy bị áp dụng biện pháp xử lý hành chính đưa vào cơ sở cai nghiện bắt buộc của địa phương được quy định tại điểm a và điểm b khoản 1 Điều này.</w:t>
            </w:r>
          </w:p>
        </w:tc>
        <w:tc>
          <w:tcPr>
            <w:tcW w:w="3855" w:type="dxa"/>
            <w:vMerge w:val="restart"/>
            <w:shd w:val="clear" w:color="auto" w:fill="auto"/>
            <w:vAlign w:val="center"/>
          </w:tcPr>
          <w:p w14:paraId="22982CA5" w14:textId="77777777" w:rsidR="00A41AA5" w:rsidRPr="004D442F" w:rsidRDefault="00A41AA5" w:rsidP="003237B1">
            <w:pPr>
              <w:jc w:val="both"/>
              <w:rPr>
                <w:sz w:val="26"/>
                <w:szCs w:val="26"/>
              </w:rPr>
            </w:pPr>
            <w:r w:rsidRPr="004D442F">
              <w:rPr>
                <w:sz w:val="26"/>
                <w:szCs w:val="26"/>
              </w:rPr>
              <w:t>Mức hỗ trợ: Thực hiện theo mức hỗ trợ của địa phương nơi có cơ sở cai nghiện mà cơ quan, người có thẩm quyền của tỉnh Kon Tum chuyển, gửi vào cơ sở cai nghiện công lập.</w:t>
            </w:r>
          </w:p>
        </w:tc>
        <w:tc>
          <w:tcPr>
            <w:tcW w:w="3118" w:type="dxa"/>
            <w:shd w:val="clear" w:color="auto" w:fill="auto"/>
            <w:vAlign w:val="center"/>
          </w:tcPr>
          <w:p w14:paraId="42F56B97" w14:textId="77777777" w:rsidR="00A41AA5" w:rsidRPr="004D442F" w:rsidRDefault="00A41AA5" w:rsidP="003237B1">
            <w:pPr>
              <w:jc w:val="both"/>
              <w:rPr>
                <w:sz w:val="26"/>
                <w:szCs w:val="26"/>
              </w:rPr>
            </w:pPr>
          </w:p>
        </w:tc>
        <w:tc>
          <w:tcPr>
            <w:tcW w:w="1417" w:type="dxa"/>
            <w:vMerge/>
            <w:shd w:val="clear" w:color="auto" w:fill="auto"/>
            <w:vAlign w:val="center"/>
          </w:tcPr>
          <w:p w14:paraId="5C2D5BCB" w14:textId="77777777" w:rsidR="00A41AA5" w:rsidRPr="004D442F" w:rsidRDefault="00A41AA5" w:rsidP="003237B1">
            <w:pPr>
              <w:jc w:val="both"/>
              <w:rPr>
                <w:sz w:val="26"/>
                <w:szCs w:val="26"/>
              </w:rPr>
            </w:pPr>
          </w:p>
        </w:tc>
      </w:tr>
      <w:tr w:rsidR="00A41AA5" w:rsidRPr="004D442F" w14:paraId="790D60DA" w14:textId="77777777" w:rsidTr="003237B1">
        <w:trPr>
          <w:jc w:val="center"/>
        </w:trPr>
        <w:tc>
          <w:tcPr>
            <w:tcW w:w="811" w:type="dxa"/>
            <w:shd w:val="clear" w:color="auto" w:fill="auto"/>
            <w:vAlign w:val="center"/>
          </w:tcPr>
          <w:p w14:paraId="2629F892" w14:textId="77777777" w:rsidR="00A41AA5" w:rsidRPr="004D442F" w:rsidRDefault="00A41AA5" w:rsidP="003237B1">
            <w:pPr>
              <w:jc w:val="center"/>
              <w:rPr>
                <w:b/>
                <w:sz w:val="26"/>
                <w:szCs w:val="26"/>
              </w:rPr>
            </w:pPr>
            <w:r w:rsidRPr="004D442F">
              <w:rPr>
                <w:b/>
                <w:sz w:val="26"/>
                <w:szCs w:val="26"/>
              </w:rPr>
              <w:t>2.2</w:t>
            </w:r>
          </w:p>
        </w:tc>
        <w:tc>
          <w:tcPr>
            <w:tcW w:w="5443" w:type="dxa"/>
            <w:shd w:val="clear" w:color="auto" w:fill="auto"/>
            <w:vAlign w:val="center"/>
          </w:tcPr>
          <w:p w14:paraId="3331D1C1" w14:textId="77777777" w:rsidR="00A41AA5" w:rsidRPr="004D442F" w:rsidRDefault="00A41AA5" w:rsidP="003237B1">
            <w:pPr>
              <w:jc w:val="both"/>
              <w:rPr>
                <w:sz w:val="26"/>
                <w:szCs w:val="26"/>
              </w:rPr>
            </w:pPr>
            <w:r w:rsidRPr="004D442F">
              <w:rPr>
                <w:sz w:val="26"/>
                <w:szCs w:val="26"/>
              </w:rPr>
              <w:t>b) Hỗ trợ 100% chỗ ở cho người nghiện ma túy tham gia cai nghiện ma túy tự nguyện tại cơ sở cai nghiện ma túy công lập.</w:t>
            </w:r>
          </w:p>
        </w:tc>
        <w:tc>
          <w:tcPr>
            <w:tcW w:w="3855" w:type="dxa"/>
            <w:vMerge/>
            <w:shd w:val="clear" w:color="auto" w:fill="auto"/>
            <w:vAlign w:val="center"/>
          </w:tcPr>
          <w:p w14:paraId="1948B55A" w14:textId="77777777" w:rsidR="00A41AA5" w:rsidRPr="004D442F" w:rsidRDefault="00A41AA5" w:rsidP="003237B1">
            <w:pPr>
              <w:jc w:val="both"/>
              <w:rPr>
                <w:sz w:val="26"/>
                <w:szCs w:val="26"/>
              </w:rPr>
            </w:pPr>
          </w:p>
        </w:tc>
        <w:tc>
          <w:tcPr>
            <w:tcW w:w="3118" w:type="dxa"/>
            <w:shd w:val="clear" w:color="auto" w:fill="auto"/>
            <w:vAlign w:val="center"/>
          </w:tcPr>
          <w:p w14:paraId="1562082D" w14:textId="77777777" w:rsidR="00A41AA5" w:rsidRPr="004D442F" w:rsidRDefault="00A41AA5" w:rsidP="003237B1">
            <w:pPr>
              <w:jc w:val="both"/>
              <w:rPr>
                <w:sz w:val="26"/>
                <w:szCs w:val="26"/>
              </w:rPr>
            </w:pPr>
          </w:p>
        </w:tc>
        <w:tc>
          <w:tcPr>
            <w:tcW w:w="1417" w:type="dxa"/>
            <w:shd w:val="clear" w:color="auto" w:fill="auto"/>
            <w:vAlign w:val="center"/>
          </w:tcPr>
          <w:p w14:paraId="6CE06EF3" w14:textId="77777777" w:rsidR="00A41AA5" w:rsidRPr="004D442F" w:rsidRDefault="00A41AA5" w:rsidP="003237B1">
            <w:pPr>
              <w:jc w:val="both"/>
              <w:rPr>
                <w:sz w:val="26"/>
                <w:szCs w:val="26"/>
              </w:rPr>
            </w:pPr>
          </w:p>
        </w:tc>
      </w:tr>
      <w:tr w:rsidR="00A41AA5" w:rsidRPr="004D442F" w14:paraId="6E7507DC" w14:textId="77777777" w:rsidTr="003237B1">
        <w:trPr>
          <w:jc w:val="center"/>
        </w:trPr>
        <w:tc>
          <w:tcPr>
            <w:tcW w:w="811" w:type="dxa"/>
            <w:shd w:val="clear" w:color="auto" w:fill="auto"/>
            <w:vAlign w:val="center"/>
          </w:tcPr>
          <w:p w14:paraId="11497FB6" w14:textId="77777777" w:rsidR="00A41AA5" w:rsidRPr="004D442F" w:rsidRDefault="00A41AA5" w:rsidP="003237B1">
            <w:pPr>
              <w:jc w:val="center"/>
              <w:rPr>
                <w:b/>
                <w:sz w:val="26"/>
                <w:szCs w:val="26"/>
              </w:rPr>
            </w:pPr>
            <w:r w:rsidRPr="004D442F">
              <w:rPr>
                <w:b/>
                <w:sz w:val="26"/>
                <w:szCs w:val="26"/>
              </w:rPr>
              <w:t>3</w:t>
            </w:r>
          </w:p>
        </w:tc>
        <w:tc>
          <w:tcPr>
            <w:tcW w:w="5443" w:type="dxa"/>
            <w:shd w:val="clear" w:color="auto" w:fill="auto"/>
            <w:vAlign w:val="center"/>
          </w:tcPr>
          <w:p w14:paraId="4BB52DFA" w14:textId="77777777" w:rsidR="00A41AA5" w:rsidRPr="004D442F" w:rsidRDefault="00A41AA5" w:rsidP="003237B1">
            <w:pPr>
              <w:jc w:val="both"/>
              <w:rPr>
                <w:sz w:val="26"/>
                <w:szCs w:val="26"/>
              </w:rPr>
            </w:pPr>
            <w:r w:rsidRPr="004D442F">
              <w:rPr>
                <w:b/>
                <w:i/>
                <w:sz w:val="26"/>
                <w:szCs w:val="26"/>
              </w:rPr>
              <w:t>Chính sách 3:</w:t>
            </w:r>
            <w:r w:rsidRPr="004D442F">
              <w:rPr>
                <w:sz w:val="26"/>
                <w:szCs w:val="26"/>
              </w:rPr>
              <w:t xml:space="preserve"> Mức hỗ trợ người được giao nhiệm vụ tư vấn tâm lý, xã hội, quản lý, hỗ trợ người bị quản lý sau cai nghiện ma túy tại cấp xã theo phân công của Chủ tịch Ủy ban nhân dân cấp xã là 580.000 đồng/người/tháng. Trường hợp tư vấn tâm lý, xã hội, quản lý, hỗ trợ từ 02 người </w:t>
            </w:r>
            <w:r w:rsidRPr="004D442F">
              <w:rPr>
                <w:sz w:val="26"/>
                <w:szCs w:val="26"/>
              </w:rPr>
              <w:lastRenderedPageBreak/>
              <w:t>trở lên thì được hỗ trợ 100.000 đồng đối với 01 người bị quản lý sau cai nghiện ma túy tại cấp xã tăng thêm nhưng không quá 1.080.000 đồng/người/tháng.</w:t>
            </w:r>
          </w:p>
        </w:tc>
        <w:tc>
          <w:tcPr>
            <w:tcW w:w="3855" w:type="dxa"/>
            <w:shd w:val="clear" w:color="auto" w:fill="auto"/>
            <w:vAlign w:val="center"/>
          </w:tcPr>
          <w:p w14:paraId="00B1A6E4" w14:textId="77777777" w:rsidR="00A41AA5" w:rsidRPr="004D442F" w:rsidRDefault="00A41AA5" w:rsidP="003237B1">
            <w:pPr>
              <w:jc w:val="both"/>
              <w:rPr>
                <w:sz w:val="26"/>
                <w:szCs w:val="26"/>
              </w:rPr>
            </w:pPr>
            <w:r w:rsidRPr="004D442F">
              <w:rPr>
                <w:sz w:val="26"/>
                <w:szCs w:val="26"/>
              </w:rPr>
              <w:lastRenderedPageBreak/>
              <w:t xml:space="preserve">Mức chi hỗ trợ người được giao nhiệm vụ tư vấn tâm lý, xã hội, quản lý, hỗ trợ người bị quản lý sau cai nghiện ma túy tại cấp xã theo phân công của Chủ tịch Ủy ban nhân dân cấp xã: bằng 0,6 </w:t>
            </w:r>
            <w:r w:rsidRPr="004D442F">
              <w:rPr>
                <w:sz w:val="26"/>
                <w:szCs w:val="26"/>
              </w:rPr>
              <w:lastRenderedPageBreak/>
              <w:t>(không phẩy sáu) lần mức lương cơ sở hiện hành.</w:t>
            </w:r>
          </w:p>
        </w:tc>
        <w:tc>
          <w:tcPr>
            <w:tcW w:w="3118" w:type="dxa"/>
            <w:shd w:val="clear" w:color="auto" w:fill="auto"/>
            <w:vAlign w:val="center"/>
          </w:tcPr>
          <w:p w14:paraId="3A5C2EDA" w14:textId="77777777" w:rsidR="00A41AA5" w:rsidRPr="004D442F" w:rsidRDefault="00A41AA5" w:rsidP="003237B1">
            <w:pPr>
              <w:jc w:val="both"/>
              <w:rPr>
                <w:sz w:val="26"/>
                <w:szCs w:val="26"/>
              </w:rPr>
            </w:pPr>
            <w:r w:rsidRPr="004D442F">
              <w:rPr>
                <w:sz w:val="26"/>
                <w:szCs w:val="26"/>
              </w:rPr>
              <w:lastRenderedPageBreak/>
              <w:t>Tỉnh Kon Tum (cũ) quy định cao hơn; nhưng không quy định hồ trợ tư vấn tâm lý, xã hội, quản lý, hỗ trợ từ 02 người trở lên</w:t>
            </w:r>
          </w:p>
        </w:tc>
        <w:tc>
          <w:tcPr>
            <w:tcW w:w="1417" w:type="dxa"/>
            <w:shd w:val="clear" w:color="auto" w:fill="auto"/>
            <w:vAlign w:val="center"/>
          </w:tcPr>
          <w:p w14:paraId="7D7E399C" w14:textId="77777777" w:rsidR="00A41AA5" w:rsidRPr="004D442F" w:rsidRDefault="00A41AA5" w:rsidP="003237B1">
            <w:pPr>
              <w:jc w:val="both"/>
              <w:rPr>
                <w:sz w:val="26"/>
                <w:szCs w:val="26"/>
              </w:rPr>
            </w:pPr>
          </w:p>
        </w:tc>
      </w:tr>
      <w:tr w:rsidR="00A41AA5" w:rsidRPr="004D442F" w14:paraId="12E0A59C" w14:textId="77777777" w:rsidTr="003237B1">
        <w:trPr>
          <w:jc w:val="center"/>
        </w:trPr>
        <w:tc>
          <w:tcPr>
            <w:tcW w:w="811" w:type="dxa"/>
            <w:shd w:val="clear" w:color="auto" w:fill="auto"/>
            <w:vAlign w:val="center"/>
          </w:tcPr>
          <w:p w14:paraId="1ABB7C3C" w14:textId="77777777" w:rsidR="00A41AA5" w:rsidRPr="004D442F" w:rsidRDefault="00A41AA5" w:rsidP="003237B1">
            <w:pPr>
              <w:jc w:val="center"/>
              <w:rPr>
                <w:b/>
                <w:sz w:val="26"/>
                <w:szCs w:val="26"/>
              </w:rPr>
            </w:pPr>
            <w:r w:rsidRPr="004D442F">
              <w:rPr>
                <w:b/>
                <w:sz w:val="26"/>
                <w:szCs w:val="26"/>
              </w:rPr>
              <w:lastRenderedPageBreak/>
              <w:t>4</w:t>
            </w:r>
          </w:p>
        </w:tc>
        <w:tc>
          <w:tcPr>
            <w:tcW w:w="5443" w:type="dxa"/>
            <w:shd w:val="clear" w:color="auto" w:fill="auto"/>
            <w:vAlign w:val="center"/>
          </w:tcPr>
          <w:p w14:paraId="2599C046" w14:textId="77777777" w:rsidR="00A41AA5" w:rsidRPr="004D442F" w:rsidRDefault="00A41AA5" w:rsidP="003237B1">
            <w:pPr>
              <w:jc w:val="both"/>
              <w:rPr>
                <w:sz w:val="26"/>
                <w:szCs w:val="26"/>
              </w:rPr>
            </w:pPr>
            <w:r w:rsidRPr="004D442F">
              <w:rPr>
                <w:b/>
                <w:i/>
                <w:sz w:val="26"/>
                <w:szCs w:val="26"/>
              </w:rPr>
              <w:t>Chính sách 4:</w:t>
            </w:r>
            <w:r w:rsidRPr="004D442F">
              <w:rPr>
                <w:sz w:val="26"/>
                <w:szCs w:val="26"/>
              </w:rPr>
              <w:t xml:space="preserve"> Mức thù lao hằng tháng đối với người được giao nhiệm vụ tư vấn tâm lý, xã hội, quản lý, hỗ trợ người cai nghiện tự nguyện tại gia đình, cộng đồng theo phân công của Chủ tịch Ủy ban nhân dân cấp xã là 580.000 đồng/người. Trường hợp tư vấn tâm lý, xã hội, quản lý, hỗ trợ từ 02 người trở lên thì được hỗ trợ 100.000 đồng đối với 01 người cai nghiện tự nguyện tại gia đình, cộng đồng tăng thêm nhưng không quá 1.080.000 đồng/người.</w:t>
            </w:r>
          </w:p>
        </w:tc>
        <w:tc>
          <w:tcPr>
            <w:tcW w:w="3855" w:type="dxa"/>
            <w:shd w:val="clear" w:color="auto" w:fill="auto"/>
            <w:vAlign w:val="center"/>
          </w:tcPr>
          <w:p w14:paraId="1671F2EE" w14:textId="77777777" w:rsidR="00A41AA5" w:rsidRPr="004D442F" w:rsidRDefault="00A41AA5" w:rsidP="003237B1">
            <w:pPr>
              <w:jc w:val="both"/>
              <w:rPr>
                <w:sz w:val="26"/>
                <w:szCs w:val="26"/>
              </w:rPr>
            </w:pPr>
            <w:r w:rsidRPr="004D442F">
              <w:rPr>
                <w:sz w:val="26"/>
                <w:szCs w:val="26"/>
              </w:rPr>
              <w:t>Mức chi thù lao hàng tháng đối với người được giao nhiệm vụ tư vấn tâm lý, xã hội, quản lý, hỗ trợ các đối tượng cai nghiện tự nguyện tại gia đình, cộng đồng theo phân công của Chủ tịch Ủy ban nhân dân cấp xã: bằng 0,6 (không phẩy sáu) lần mức lương cơ sở hiện hành.</w:t>
            </w:r>
          </w:p>
        </w:tc>
        <w:tc>
          <w:tcPr>
            <w:tcW w:w="3118" w:type="dxa"/>
            <w:shd w:val="clear" w:color="auto" w:fill="auto"/>
            <w:vAlign w:val="center"/>
          </w:tcPr>
          <w:p w14:paraId="2C816276" w14:textId="77777777" w:rsidR="00A41AA5" w:rsidRPr="004D442F" w:rsidRDefault="00A41AA5" w:rsidP="003237B1">
            <w:pPr>
              <w:jc w:val="both"/>
              <w:rPr>
                <w:sz w:val="26"/>
                <w:szCs w:val="26"/>
              </w:rPr>
            </w:pPr>
            <w:r w:rsidRPr="004D442F">
              <w:rPr>
                <w:sz w:val="26"/>
                <w:szCs w:val="26"/>
              </w:rPr>
              <w:t>Tỉnh Kon Tum (cũ) quy định cao hơn; nhưng không quy định hồ trợ tư vấn tâm lý, xã hội, quản lý, hỗ trợ từ 02 người trở lên</w:t>
            </w:r>
          </w:p>
        </w:tc>
        <w:tc>
          <w:tcPr>
            <w:tcW w:w="1417" w:type="dxa"/>
            <w:shd w:val="clear" w:color="auto" w:fill="auto"/>
            <w:vAlign w:val="center"/>
          </w:tcPr>
          <w:p w14:paraId="7AAB2613" w14:textId="77777777" w:rsidR="00A41AA5" w:rsidRPr="004D442F" w:rsidRDefault="00A41AA5" w:rsidP="003237B1">
            <w:pPr>
              <w:jc w:val="both"/>
              <w:rPr>
                <w:sz w:val="26"/>
                <w:szCs w:val="26"/>
              </w:rPr>
            </w:pPr>
          </w:p>
        </w:tc>
      </w:tr>
      <w:tr w:rsidR="00A41AA5" w:rsidRPr="004D442F" w14:paraId="0B5789B4" w14:textId="77777777" w:rsidTr="003237B1">
        <w:trPr>
          <w:jc w:val="center"/>
        </w:trPr>
        <w:tc>
          <w:tcPr>
            <w:tcW w:w="811" w:type="dxa"/>
            <w:shd w:val="clear" w:color="auto" w:fill="auto"/>
            <w:vAlign w:val="center"/>
          </w:tcPr>
          <w:p w14:paraId="4F3E0B24" w14:textId="77777777" w:rsidR="00A41AA5" w:rsidRPr="004D442F" w:rsidRDefault="00A41AA5" w:rsidP="003237B1">
            <w:pPr>
              <w:jc w:val="center"/>
              <w:rPr>
                <w:b/>
                <w:sz w:val="26"/>
                <w:szCs w:val="26"/>
              </w:rPr>
            </w:pPr>
            <w:r w:rsidRPr="004D442F">
              <w:rPr>
                <w:b/>
                <w:sz w:val="26"/>
                <w:szCs w:val="26"/>
              </w:rPr>
              <w:t>5</w:t>
            </w:r>
          </w:p>
        </w:tc>
        <w:tc>
          <w:tcPr>
            <w:tcW w:w="5443" w:type="dxa"/>
            <w:shd w:val="clear" w:color="auto" w:fill="auto"/>
            <w:vAlign w:val="center"/>
          </w:tcPr>
          <w:p w14:paraId="1A3E4A22" w14:textId="77777777" w:rsidR="00A41AA5" w:rsidRPr="004D442F" w:rsidRDefault="00A41AA5" w:rsidP="003237B1">
            <w:pPr>
              <w:jc w:val="both"/>
              <w:rPr>
                <w:sz w:val="26"/>
                <w:szCs w:val="26"/>
              </w:rPr>
            </w:pPr>
            <w:r w:rsidRPr="004D442F">
              <w:rPr>
                <w:b/>
                <w:i/>
                <w:sz w:val="26"/>
                <w:szCs w:val="26"/>
              </w:rPr>
              <w:t>Chính sách 5:</w:t>
            </w:r>
            <w:r w:rsidRPr="004D442F">
              <w:rPr>
                <w:sz w:val="26"/>
                <w:szCs w:val="26"/>
              </w:rPr>
              <w:t xml:space="preserve"> Công chức, viên chức làm việc tại các cơ sở quy định tại điểm a khoản 2 Điều 2 Nghị định số 26/2016/NĐ-CP được hưởng trợ cấp đặc thù bằng 1.500.000 đồng/người/tháng.</w:t>
            </w:r>
          </w:p>
        </w:tc>
        <w:tc>
          <w:tcPr>
            <w:tcW w:w="3855" w:type="dxa"/>
            <w:shd w:val="clear" w:color="auto" w:fill="auto"/>
            <w:vAlign w:val="center"/>
          </w:tcPr>
          <w:p w14:paraId="62AEBCF6" w14:textId="77777777" w:rsidR="00A41AA5" w:rsidRPr="004D442F" w:rsidRDefault="00A41AA5" w:rsidP="003237B1">
            <w:pPr>
              <w:jc w:val="both"/>
              <w:rPr>
                <w:sz w:val="26"/>
                <w:szCs w:val="26"/>
              </w:rPr>
            </w:pPr>
            <w:r w:rsidRPr="004D442F">
              <w:rPr>
                <w:sz w:val="26"/>
                <w:szCs w:val="26"/>
              </w:rPr>
              <w:t>Không quy định</w:t>
            </w:r>
          </w:p>
        </w:tc>
        <w:tc>
          <w:tcPr>
            <w:tcW w:w="3118" w:type="dxa"/>
            <w:shd w:val="clear" w:color="auto" w:fill="auto"/>
            <w:vAlign w:val="center"/>
          </w:tcPr>
          <w:p w14:paraId="64941590" w14:textId="77777777" w:rsidR="00A41AA5" w:rsidRPr="004D442F" w:rsidRDefault="00A41AA5" w:rsidP="003237B1">
            <w:pPr>
              <w:jc w:val="both"/>
              <w:rPr>
                <w:sz w:val="26"/>
                <w:szCs w:val="26"/>
              </w:rPr>
            </w:pPr>
            <w:r w:rsidRPr="004D442F">
              <w:rPr>
                <w:sz w:val="26"/>
                <w:szCs w:val="26"/>
              </w:rPr>
              <w:t>Tỉnh Kon Tum (cũ) không quy định</w:t>
            </w:r>
          </w:p>
        </w:tc>
        <w:tc>
          <w:tcPr>
            <w:tcW w:w="1417" w:type="dxa"/>
            <w:shd w:val="clear" w:color="auto" w:fill="auto"/>
            <w:vAlign w:val="center"/>
          </w:tcPr>
          <w:p w14:paraId="200C1A3E" w14:textId="77777777" w:rsidR="00A41AA5" w:rsidRPr="004D442F" w:rsidRDefault="00A41AA5" w:rsidP="003237B1">
            <w:pPr>
              <w:jc w:val="both"/>
              <w:rPr>
                <w:sz w:val="26"/>
                <w:szCs w:val="26"/>
              </w:rPr>
            </w:pPr>
          </w:p>
        </w:tc>
      </w:tr>
    </w:tbl>
    <w:p w14:paraId="22A2CD7D" w14:textId="57A3CC41" w:rsidR="00B47EEB" w:rsidRDefault="00B47EEB" w:rsidP="00D15CFD">
      <w:pPr>
        <w:jc w:val="center"/>
        <w:rPr>
          <w:rFonts w:eastAsia="Arial"/>
          <w:b/>
          <w:i/>
          <w:szCs w:val="28"/>
          <w:lang w:eastAsia="vi-VN"/>
        </w:rPr>
      </w:pPr>
    </w:p>
    <w:sectPr w:rsidR="00B47EEB" w:rsidSect="00457BAF">
      <w:pgSz w:w="16840" w:h="11907" w:orient="landscape" w:code="9"/>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BFFF3" w14:textId="77777777" w:rsidR="00456042" w:rsidRDefault="00456042" w:rsidP="00DE0DC0">
      <w:r>
        <w:separator/>
      </w:r>
    </w:p>
  </w:endnote>
  <w:endnote w:type="continuationSeparator" w:id="0">
    <w:p w14:paraId="79E928C6" w14:textId="77777777" w:rsidR="00456042" w:rsidRDefault="00456042" w:rsidP="00DE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5F139" w14:textId="40E311F1" w:rsidR="001B3488" w:rsidRPr="00610F2D" w:rsidRDefault="001B3488">
    <w:pPr>
      <w:pStyle w:val="Footer"/>
      <w:rPr>
        <w:color w:val="FF0000"/>
        <w:sz w:val="12"/>
      </w:rPr>
    </w:pPr>
    <w:r>
      <w:rPr>
        <w:color w:val="FF0000"/>
        <w:sz w:val="12"/>
      </w:rPr>
      <w:t>MaVB: PV01.PAF-674645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D81EB" w14:textId="77777777" w:rsidR="00456042" w:rsidRDefault="00456042" w:rsidP="00DE0DC0">
      <w:r>
        <w:separator/>
      </w:r>
    </w:p>
  </w:footnote>
  <w:footnote w:type="continuationSeparator" w:id="0">
    <w:p w14:paraId="2436A9D7" w14:textId="77777777" w:rsidR="00456042" w:rsidRDefault="00456042" w:rsidP="00DE0DC0">
      <w:r>
        <w:continuationSeparator/>
      </w:r>
    </w:p>
  </w:footnote>
  <w:footnote w:id="1">
    <w:p w14:paraId="1FCA024C" w14:textId="77777777" w:rsidR="001B3488" w:rsidRPr="00FB3D2F" w:rsidRDefault="001B3488" w:rsidP="00457BAF">
      <w:pPr>
        <w:ind w:firstLine="284"/>
        <w:jc w:val="both"/>
        <w:rPr>
          <w:sz w:val="20"/>
          <w:szCs w:val="20"/>
        </w:rPr>
      </w:pPr>
      <w:r w:rsidRPr="00FB3D2F">
        <w:rPr>
          <w:rStyle w:val="FootnoteReference"/>
          <w:sz w:val="20"/>
          <w:szCs w:val="20"/>
        </w:rPr>
        <w:footnoteRef/>
      </w:r>
      <w:r w:rsidRPr="00FB3D2F">
        <w:rPr>
          <w:i/>
          <w:sz w:val="20"/>
          <w:szCs w:val="20"/>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footnote>
  <w:footnote w:id="2">
    <w:p w14:paraId="25F5EB39" w14:textId="77777777" w:rsidR="001B3488" w:rsidRDefault="001B3488" w:rsidP="000F308F">
      <w:pPr>
        <w:pStyle w:val="FootnoteText"/>
        <w:ind w:firstLine="561"/>
        <w:jc w:val="both"/>
      </w:pPr>
      <w:r>
        <w:rPr>
          <w:rStyle w:val="FootnoteReference"/>
        </w:rPr>
        <w:footnoteRef/>
      </w:r>
      <w:r>
        <w:t xml:space="preserve"> Kế hoạch số 93/KH-BCA ngày 24/02/2025 của Bộ Công an về việc triển khai Đề án “Tiếp nhận nhiệm vụ quản lý nhà nước về cai nghiện ma túy và quản lý sau cai nghiện ma túy từ Bộ Lao động - Thương binh và Xã hội về Bộ Công an”; Quyết định số 135/QĐ-UBND ngày 27/02/2025 của UBND tỉnh Quảng Ngãi về việc chuyển chức năng, nhiệm vụ cai nghiện ma túy và quản lý sau cai nghiện của Trung tâm Công tác xã hội tỉnh thuộc Sở Lao động - Thương binh và Xã hội tỉnh Quảng Ngãi về Công an tỉnh Quảng Ngãi.</w:t>
      </w:r>
    </w:p>
  </w:footnote>
  <w:footnote w:id="3">
    <w:p w14:paraId="3A490374" w14:textId="77777777" w:rsidR="001B3488" w:rsidRDefault="001B3488" w:rsidP="00C505E5">
      <w:pPr>
        <w:pStyle w:val="FootnoteText"/>
        <w:ind w:firstLine="561"/>
        <w:jc w:val="both"/>
      </w:pPr>
      <w:r>
        <w:rPr>
          <w:rStyle w:val="FootnoteReference"/>
        </w:rPr>
        <w:footnoteRef/>
      </w:r>
      <w:r>
        <w:t xml:space="preserve"> 1. Định mức tiền ăn hàng tháng của người cai nghiện bằng 0,8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bắt buộc quyết định theo chỉ định của nhân viên y tế điều trị, nhưng không thấp hơn 03 lần tiêu chuẩn ngày thường.</w:t>
      </w:r>
    </w:p>
    <w:p w14:paraId="1E163EE7" w14:textId="77777777" w:rsidR="001B3488" w:rsidRDefault="001B3488" w:rsidP="00C505E5">
      <w:pPr>
        <w:pStyle w:val="FootnoteText"/>
        <w:ind w:firstLine="561"/>
        <w:jc w:val="both"/>
      </w:pPr>
      <w:r>
        <w:t>2. Định mức tiền chăn, màn, chiếu, gối, quần áo, đồ dùng sinh hoạt cá nhân và băng vệ sinh đối với người cai nghiện nữ hàng năm của người cai nghiện bằng 0,9 mức lương cơ sở hiện hành.</w:t>
      </w:r>
    </w:p>
  </w:footnote>
  <w:footnote w:id="4">
    <w:p w14:paraId="1A0E4495" w14:textId="77777777" w:rsidR="001B3488" w:rsidRPr="00282AB2" w:rsidRDefault="001B3488" w:rsidP="00C505E5">
      <w:pPr>
        <w:pStyle w:val="FootnoteText"/>
        <w:ind w:firstLine="561"/>
        <w:jc w:val="both"/>
        <w:rPr>
          <w:shd w:val="solid" w:color="FFFFFF" w:fill="auto"/>
        </w:rPr>
      </w:pPr>
      <w:r w:rsidRPr="00282AB2">
        <w:rPr>
          <w:rStyle w:val="FootnoteReference"/>
        </w:rPr>
        <w:footnoteRef/>
      </w:r>
      <w:r w:rsidRPr="00282AB2">
        <w:t xml:space="preserve"> Khoản 2 Điều 95 Luật Xử lý vi phạm hành chính quy định:</w:t>
      </w:r>
      <w:r w:rsidRPr="00282AB2">
        <w:rPr>
          <w:i/>
        </w:rPr>
        <w:t xml:space="preserve"> “Thời hạn áp dụng biện pháp đưa vào cơ sở cai nghiện bắt buộc từ 12 tháng đến 24 tháng”</w:t>
      </w:r>
      <w:r w:rsidRPr="00282AB2">
        <w:t>. Như vậy, tổng chi hỗ trợ tiền ăn của 01 người cai nghiện ma túy bắt buộc trong 12 tháng tại cơ sở cai nghiện ma túy</w:t>
      </w:r>
      <w:r w:rsidRPr="00282AB2">
        <w:rPr>
          <w:lang w:val="vi-VN"/>
        </w:rPr>
        <w:t xml:space="preserve"> bắt buộc</w:t>
      </w:r>
      <w:r w:rsidRPr="00282AB2">
        <w:t>, như sau:</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85"/>
        <w:gridCol w:w="1418"/>
        <w:gridCol w:w="2268"/>
        <w:gridCol w:w="2126"/>
      </w:tblGrid>
      <w:tr w:rsidR="001B3488" w:rsidRPr="00282AB2" w14:paraId="6ECFFF76" w14:textId="77777777" w:rsidTr="00C505E5">
        <w:trPr>
          <w:trHeight w:val="106"/>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069D143" w14:textId="77777777" w:rsidR="001B3488" w:rsidRPr="00282AB2" w:rsidRDefault="001B3488" w:rsidP="00C505E5">
            <w:pPr>
              <w:ind w:left="-85" w:right="-85"/>
              <w:jc w:val="center"/>
              <w:rPr>
                <w:rFonts w:eastAsia="Arial"/>
                <w:b/>
                <w:sz w:val="20"/>
                <w:szCs w:val="20"/>
                <w:lang w:eastAsia="vi-VN"/>
              </w:rPr>
            </w:pPr>
            <w:r w:rsidRPr="00282AB2">
              <w:rPr>
                <w:rFonts w:eastAsia="Arial"/>
                <w:b/>
                <w:sz w:val="20"/>
                <w:szCs w:val="20"/>
                <w:lang w:eastAsia="vi-VN"/>
              </w:rPr>
              <w:t>TT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8DB59A" w14:textId="77777777" w:rsidR="001B3488" w:rsidRPr="00282AB2" w:rsidRDefault="001B3488" w:rsidP="00C505E5">
            <w:pPr>
              <w:ind w:left="-57" w:right="-57"/>
              <w:jc w:val="center"/>
              <w:rPr>
                <w:rFonts w:eastAsia="Arial"/>
                <w:b/>
                <w:sz w:val="20"/>
                <w:szCs w:val="20"/>
                <w:lang w:eastAsia="vi-VN"/>
              </w:rPr>
            </w:pPr>
            <w:r w:rsidRPr="00282AB2">
              <w:rPr>
                <w:rFonts w:eastAsia="Arial"/>
                <w:b/>
                <w:sz w:val="20"/>
                <w:szCs w:val="20"/>
                <w:lang w:eastAsia="vi-VN"/>
              </w:rPr>
              <w:t>Nội dung chi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7CD2F9" w14:textId="77777777" w:rsidR="001B3488" w:rsidRPr="00282AB2" w:rsidRDefault="001B3488" w:rsidP="00C505E5">
            <w:pPr>
              <w:ind w:left="-57" w:right="-57"/>
              <w:jc w:val="center"/>
              <w:rPr>
                <w:rFonts w:eastAsia="Arial"/>
                <w:b/>
                <w:sz w:val="20"/>
                <w:szCs w:val="20"/>
                <w:lang w:eastAsia="vi-VN"/>
              </w:rPr>
            </w:pPr>
            <w:r w:rsidRPr="00282AB2">
              <w:rPr>
                <w:rFonts w:eastAsia="Arial"/>
                <w:b/>
                <w:sz w:val="20"/>
                <w:szCs w:val="20"/>
                <w:lang w:eastAsia="vi-VN"/>
              </w:rPr>
              <w:t>Số lượng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B6883B" w14:textId="77777777" w:rsidR="001B3488" w:rsidRPr="00282AB2" w:rsidRDefault="001B3488" w:rsidP="00C505E5">
            <w:pPr>
              <w:ind w:left="-85" w:right="-85"/>
              <w:jc w:val="center"/>
              <w:rPr>
                <w:rFonts w:eastAsia="Arial"/>
                <w:b/>
                <w:sz w:val="20"/>
                <w:szCs w:val="20"/>
                <w:lang w:eastAsia="vi-VN"/>
              </w:rPr>
            </w:pPr>
            <w:r w:rsidRPr="00282AB2">
              <w:rPr>
                <w:rFonts w:eastAsia="Arial"/>
                <w:b/>
                <w:sz w:val="20"/>
                <w:szCs w:val="20"/>
                <w:lang w:eastAsia="vi-VN"/>
              </w:rPr>
              <w:t xml:space="preserve">Định mức </w:t>
            </w:r>
            <w:r w:rsidRPr="00282AB2">
              <w:rPr>
                <w:rFonts w:eastAsia="Arial"/>
                <w:i/>
                <w:sz w:val="20"/>
                <w:szCs w:val="20"/>
                <w:lang w:eastAsia="vi-VN"/>
              </w:rPr>
              <w:t>(đồng/ngày)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94F6E1" w14:textId="77777777" w:rsidR="001B3488" w:rsidRPr="00282AB2" w:rsidRDefault="001B3488" w:rsidP="00C505E5">
            <w:pPr>
              <w:ind w:left="-57" w:right="-57"/>
              <w:jc w:val="center"/>
              <w:rPr>
                <w:rFonts w:eastAsia="Arial"/>
                <w:b/>
                <w:sz w:val="20"/>
                <w:szCs w:val="20"/>
                <w:lang w:eastAsia="vi-VN"/>
              </w:rPr>
            </w:pPr>
            <w:r w:rsidRPr="00282AB2">
              <w:rPr>
                <w:rFonts w:eastAsia="Arial"/>
                <w:b/>
                <w:sz w:val="20"/>
                <w:szCs w:val="20"/>
                <w:lang w:eastAsia="vi-VN"/>
              </w:rPr>
              <w:t xml:space="preserve">Thành tiền </w:t>
            </w:r>
            <w:r w:rsidRPr="00282AB2">
              <w:rPr>
                <w:rFonts w:eastAsia="Arial"/>
                <w:i/>
                <w:sz w:val="20"/>
                <w:szCs w:val="20"/>
                <w:lang w:eastAsia="vi-VN"/>
              </w:rPr>
              <w:t>(đồng)</w:t>
            </w:r>
          </w:p>
        </w:tc>
      </w:tr>
      <w:tr w:rsidR="001B3488" w:rsidRPr="00282AB2" w14:paraId="22682850" w14:textId="77777777" w:rsidTr="00C505E5">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C8842A3" w14:textId="77777777" w:rsidR="001B3488" w:rsidRPr="00282AB2" w:rsidRDefault="001B3488" w:rsidP="00C505E5">
            <w:pPr>
              <w:ind w:left="-85" w:right="-85"/>
              <w:jc w:val="center"/>
              <w:rPr>
                <w:rFonts w:eastAsia="Arial"/>
                <w:sz w:val="20"/>
                <w:szCs w:val="20"/>
                <w:lang w:eastAsia="vi-VN"/>
              </w:rPr>
            </w:pPr>
            <w:r w:rsidRPr="00282AB2">
              <w:rPr>
                <w:rFonts w:eastAsia="Arial"/>
                <w:sz w:val="20"/>
                <w:szCs w:val="20"/>
                <w:lang w:eastAsia="vi-VN"/>
              </w:rPr>
              <w:t>1</w:t>
            </w:r>
          </w:p>
        </w:tc>
        <w:tc>
          <w:tcPr>
            <w:tcW w:w="3685" w:type="dxa"/>
            <w:tcBorders>
              <w:top w:val="single" w:sz="4" w:space="0" w:color="auto"/>
              <w:left w:val="single" w:sz="4" w:space="0" w:color="auto"/>
              <w:bottom w:val="single" w:sz="4" w:space="0" w:color="auto"/>
              <w:right w:val="single" w:sz="4" w:space="0" w:color="auto"/>
            </w:tcBorders>
            <w:hideMark/>
          </w:tcPr>
          <w:p w14:paraId="527128ED" w14:textId="77777777" w:rsidR="001B3488" w:rsidRPr="00282AB2" w:rsidRDefault="001B3488" w:rsidP="00C505E5">
            <w:pPr>
              <w:ind w:left="-57" w:right="-57"/>
              <w:jc w:val="both"/>
              <w:rPr>
                <w:rFonts w:eastAsia="Arial"/>
                <w:sz w:val="20"/>
                <w:szCs w:val="20"/>
                <w:lang w:eastAsia="vi-VN"/>
              </w:rPr>
            </w:pPr>
            <w:r w:rsidRPr="00282AB2">
              <w:rPr>
                <w:rFonts w:eastAsia="Arial"/>
                <w:sz w:val="20"/>
                <w:szCs w:val="20"/>
                <w:lang w:eastAsia="vi-VN"/>
              </w:rPr>
              <w:t>Tiền ăn hằng ngày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3BF166" w14:textId="77777777" w:rsidR="001B3488" w:rsidRPr="00282AB2" w:rsidRDefault="001B3488" w:rsidP="00C505E5">
            <w:pPr>
              <w:ind w:left="-57" w:right="-57"/>
              <w:jc w:val="center"/>
              <w:rPr>
                <w:rFonts w:eastAsia="Arial"/>
                <w:sz w:val="20"/>
                <w:szCs w:val="20"/>
                <w:lang w:eastAsia="vi-VN"/>
              </w:rPr>
            </w:pPr>
            <w:r>
              <w:rPr>
                <w:rFonts w:eastAsia="Arial"/>
                <w:sz w:val="20"/>
                <w:szCs w:val="20"/>
                <w:lang w:eastAsia="vi-VN"/>
              </w:rPr>
              <w:t>365 ngày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A8C613" w14:textId="77777777" w:rsidR="001B3488" w:rsidRPr="00282AB2" w:rsidRDefault="001B3488" w:rsidP="00C505E5">
            <w:pPr>
              <w:ind w:left="-57" w:right="-57"/>
              <w:jc w:val="right"/>
              <w:rPr>
                <w:rFonts w:eastAsia="Arial"/>
                <w:sz w:val="20"/>
                <w:szCs w:val="20"/>
                <w:lang w:eastAsia="vi-VN"/>
              </w:rPr>
            </w:pPr>
            <w:r>
              <w:rPr>
                <w:rFonts w:eastAsia="Arial"/>
                <w:sz w:val="20"/>
                <w:szCs w:val="20"/>
                <w:lang w:eastAsia="vi-VN"/>
              </w:rPr>
              <w:t>67</w:t>
            </w:r>
            <w:r w:rsidRPr="00282AB2">
              <w:rPr>
                <w:rFonts w:eastAsia="Arial"/>
                <w:sz w:val="20"/>
                <w:szCs w:val="20"/>
                <w:lang w:eastAsia="vi-VN"/>
              </w:rPr>
              <w:t>.000</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DC38F96" w14:textId="77777777" w:rsidR="001B3488" w:rsidRPr="0054702E" w:rsidRDefault="001B3488" w:rsidP="00C505E5">
            <w:pPr>
              <w:jc w:val="right"/>
              <w:rPr>
                <w:iCs/>
                <w:color w:val="000000"/>
                <w:sz w:val="20"/>
                <w:szCs w:val="20"/>
              </w:rPr>
            </w:pPr>
            <w:r w:rsidRPr="0054702E">
              <w:rPr>
                <w:iCs/>
                <w:sz w:val="20"/>
                <w:szCs w:val="20"/>
              </w:rPr>
              <w:t>24.455.000</w:t>
            </w:r>
          </w:p>
        </w:tc>
      </w:tr>
      <w:tr w:rsidR="001B3488" w:rsidRPr="00282AB2" w14:paraId="01942F7A" w14:textId="77777777" w:rsidTr="00C505E5">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10DF4F18" w14:textId="77777777" w:rsidR="001B3488" w:rsidRPr="00282AB2" w:rsidRDefault="001B3488" w:rsidP="00C505E5">
            <w:pPr>
              <w:ind w:left="-85" w:right="-85"/>
              <w:jc w:val="center"/>
              <w:rPr>
                <w:rFonts w:eastAsia="Arial"/>
                <w:sz w:val="20"/>
                <w:szCs w:val="20"/>
                <w:lang w:eastAsia="vi-VN"/>
              </w:rPr>
            </w:pPr>
            <w:r w:rsidRPr="00282AB2">
              <w:rPr>
                <w:rFonts w:eastAsia="Arial"/>
                <w:sz w:val="20"/>
                <w:szCs w:val="20"/>
                <w:lang w:eastAsia="vi-VN"/>
              </w:rPr>
              <w:t>2</w:t>
            </w:r>
          </w:p>
        </w:tc>
        <w:tc>
          <w:tcPr>
            <w:tcW w:w="3685" w:type="dxa"/>
            <w:tcBorders>
              <w:top w:val="single" w:sz="4" w:space="0" w:color="auto"/>
              <w:left w:val="single" w:sz="4" w:space="0" w:color="auto"/>
              <w:bottom w:val="single" w:sz="4" w:space="0" w:color="auto"/>
              <w:right w:val="single" w:sz="4" w:space="0" w:color="auto"/>
            </w:tcBorders>
            <w:hideMark/>
          </w:tcPr>
          <w:p w14:paraId="61EA10E0" w14:textId="77777777" w:rsidR="001B3488" w:rsidRPr="00282AB2" w:rsidRDefault="001B3488" w:rsidP="00C505E5">
            <w:pPr>
              <w:ind w:left="-57" w:right="-57"/>
              <w:jc w:val="both"/>
              <w:rPr>
                <w:rFonts w:eastAsia="Arial"/>
                <w:sz w:val="20"/>
                <w:szCs w:val="20"/>
                <w:lang w:eastAsia="vi-VN"/>
              </w:rPr>
            </w:pPr>
            <w:r w:rsidRPr="00282AB2">
              <w:rPr>
                <w:rFonts w:eastAsia="Arial"/>
                <w:sz w:val="20"/>
                <w:szCs w:val="20"/>
                <w:lang w:eastAsia="vi-VN"/>
              </w:rPr>
              <w:t>Tiền ăn thêm các ngày lễ, Tết dương lịch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965450" w14:textId="77777777" w:rsidR="001B3488" w:rsidRPr="00282AB2" w:rsidRDefault="001B3488" w:rsidP="00C505E5">
            <w:pPr>
              <w:ind w:left="-57" w:right="-57"/>
              <w:jc w:val="center"/>
              <w:rPr>
                <w:rFonts w:eastAsia="Arial"/>
                <w:sz w:val="20"/>
                <w:szCs w:val="20"/>
                <w:lang w:eastAsia="vi-VN"/>
              </w:rPr>
            </w:pPr>
            <w:r w:rsidRPr="00282AB2">
              <w:rPr>
                <w:rFonts w:eastAsia="Arial"/>
                <w:sz w:val="20"/>
                <w:szCs w:val="20"/>
                <w:lang w:eastAsia="vi-VN"/>
              </w:rPr>
              <w:t>06 ngày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2D7355" w14:textId="77777777" w:rsidR="001B3488" w:rsidRPr="00282AB2" w:rsidRDefault="001B3488" w:rsidP="00C505E5">
            <w:pPr>
              <w:ind w:left="-57" w:right="-57"/>
              <w:jc w:val="right"/>
              <w:rPr>
                <w:rFonts w:eastAsia="Arial"/>
                <w:sz w:val="20"/>
                <w:szCs w:val="20"/>
                <w:lang w:eastAsia="vi-VN"/>
              </w:rPr>
            </w:pPr>
            <w:r>
              <w:rPr>
                <w:rFonts w:eastAsia="Arial"/>
                <w:sz w:val="20"/>
                <w:szCs w:val="20"/>
                <w:lang w:eastAsia="vi-VN"/>
              </w:rPr>
              <w:t>201</w:t>
            </w:r>
            <w:r w:rsidRPr="00282AB2">
              <w:rPr>
                <w:rFonts w:eastAsia="Arial"/>
                <w:sz w:val="20"/>
                <w:szCs w:val="20"/>
                <w:lang w:eastAsia="vi-VN"/>
              </w:rPr>
              <w:t>.000</w:t>
            </w:r>
          </w:p>
        </w:tc>
        <w:tc>
          <w:tcPr>
            <w:tcW w:w="2126" w:type="dxa"/>
            <w:tcBorders>
              <w:top w:val="single" w:sz="4" w:space="0" w:color="auto"/>
              <w:left w:val="single" w:sz="4" w:space="0" w:color="auto"/>
              <w:bottom w:val="single" w:sz="4" w:space="0" w:color="auto"/>
              <w:right w:val="single" w:sz="4" w:space="0" w:color="auto"/>
            </w:tcBorders>
            <w:vAlign w:val="bottom"/>
            <w:hideMark/>
          </w:tcPr>
          <w:p w14:paraId="47AE3781" w14:textId="77777777" w:rsidR="001B3488" w:rsidRPr="0054702E" w:rsidRDefault="001B3488">
            <w:pPr>
              <w:jc w:val="right"/>
              <w:rPr>
                <w:iCs/>
                <w:color w:val="000000"/>
                <w:sz w:val="20"/>
                <w:szCs w:val="20"/>
              </w:rPr>
            </w:pPr>
            <w:r w:rsidRPr="0054702E">
              <w:rPr>
                <w:iCs/>
                <w:sz w:val="20"/>
                <w:szCs w:val="20"/>
              </w:rPr>
              <w:t>1.206.000</w:t>
            </w:r>
          </w:p>
        </w:tc>
      </w:tr>
      <w:tr w:rsidR="001B3488" w:rsidRPr="00282AB2" w14:paraId="1D2C05A9" w14:textId="77777777" w:rsidTr="00C505E5">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CEE1192" w14:textId="77777777" w:rsidR="001B3488" w:rsidRPr="00282AB2" w:rsidRDefault="001B3488" w:rsidP="00C505E5">
            <w:pPr>
              <w:ind w:left="-85" w:right="-85"/>
              <w:jc w:val="center"/>
              <w:rPr>
                <w:rFonts w:eastAsia="Arial"/>
                <w:sz w:val="20"/>
                <w:szCs w:val="20"/>
                <w:lang w:eastAsia="vi-VN"/>
              </w:rPr>
            </w:pPr>
            <w:r w:rsidRPr="00282AB2">
              <w:rPr>
                <w:rFonts w:eastAsia="Arial"/>
                <w:sz w:val="20"/>
                <w:szCs w:val="20"/>
                <w:lang w:eastAsia="vi-VN"/>
              </w:rPr>
              <w:t>3</w:t>
            </w:r>
          </w:p>
        </w:tc>
        <w:tc>
          <w:tcPr>
            <w:tcW w:w="3685" w:type="dxa"/>
            <w:tcBorders>
              <w:top w:val="single" w:sz="4" w:space="0" w:color="auto"/>
              <w:left w:val="single" w:sz="4" w:space="0" w:color="auto"/>
              <w:bottom w:val="single" w:sz="4" w:space="0" w:color="auto"/>
              <w:right w:val="single" w:sz="4" w:space="0" w:color="auto"/>
            </w:tcBorders>
            <w:hideMark/>
          </w:tcPr>
          <w:p w14:paraId="4424D4FF" w14:textId="77777777" w:rsidR="001B3488" w:rsidRPr="00282AB2" w:rsidRDefault="001B3488" w:rsidP="00C505E5">
            <w:pPr>
              <w:ind w:left="-57" w:right="-57"/>
              <w:jc w:val="both"/>
              <w:rPr>
                <w:rFonts w:eastAsia="Arial"/>
                <w:sz w:val="20"/>
                <w:szCs w:val="20"/>
                <w:lang w:eastAsia="vi-VN"/>
              </w:rPr>
            </w:pPr>
            <w:r w:rsidRPr="00282AB2">
              <w:rPr>
                <w:rFonts w:eastAsia="Arial"/>
                <w:sz w:val="20"/>
                <w:szCs w:val="20"/>
                <w:lang w:eastAsia="vi-VN"/>
              </w:rPr>
              <w:t>Tiền ăn các ngày tết Nguyên đán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0C2080" w14:textId="77777777" w:rsidR="001B3488" w:rsidRPr="00282AB2" w:rsidRDefault="001B3488" w:rsidP="00C505E5">
            <w:pPr>
              <w:ind w:left="-57" w:right="-57"/>
              <w:jc w:val="center"/>
              <w:rPr>
                <w:rFonts w:eastAsia="Arial"/>
                <w:sz w:val="20"/>
                <w:szCs w:val="20"/>
                <w:lang w:eastAsia="vi-VN"/>
              </w:rPr>
            </w:pPr>
            <w:r w:rsidRPr="00282AB2">
              <w:rPr>
                <w:rFonts w:eastAsia="Arial"/>
                <w:sz w:val="20"/>
                <w:szCs w:val="20"/>
                <w:lang w:eastAsia="vi-VN"/>
              </w:rPr>
              <w:t>05 ngày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47B932" w14:textId="77777777" w:rsidR="001B3488" w:rsidRPr="00282AB2" w:rsidRDefault="001B3488" w:rsidP="00C505E5">
            <w:pPr>
              <w:ind w:left="-57" w:right="-57"/>
              <w:jc w:val="right"/>
              <w:rPr>
                <w:rFonts w:eastAsia="Arial"/>
                <w:sz w:val="20"/>
                <w:szCs w:val="20"/>
                <w:lang w:eastAsia="vi-VN"/>
              </w:rPr>
            </w:pPr>
            <w:r>
              <w:rPr>
                <w:rFonts w:eastAsia="Arial"/>
                <w:sz w:val="20"/>
                <w:szCs w:val="20"/>
                <w:lang w:eastAsia="vi-VN"/>
              </w:rPr>
              <w:t>335</w:t>
            </w:r>
            <w:r w:rsidRPr="00282AB2">
              <w:rPr>
                <w:rFonts w:eastAsia="Arial"/>
                <w:sz w:val="20"/>
                <w:szCs w:val="20"/>
                <w:lang w:eastAsia="vi-VN"/>
              </w:rPr>
              <w:t>.000</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A98A62F" w14:textId="77777777" w:rsidR="001B3488" w:rsidRPr="0054702E" w:rsidRDefault="001B3488">
            <w:pPr>
              <w:jc w:val="right"/>
              <w:rPr>
                <w:iCs/>
                <w:color w:val="000000"/>
                <w:sz w:val="20"/>
                <w:szCs w:val="20"/>
              </w:rPr>
            </w:pPr>
            <w:r w:rsidRPr="0054702E">
              <w:rPr>
                <w:iCs/>
                <w:sz w:val="20"/>
                <w:szCs w:val="20"/>
              </w:rPr>
              <w:t>1.675.000</w:t>
            </w:r>
          </w:p>
        </w:tc>
      </w:tr>
      <w:tr w:rsidR="001B3488" w:rsidRPr="00282AB2" w14:paraId="751EC3CD" w14:textId="77777777" w:rsidTr="00C505E5">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CE1DACB" w14:textId="77777777" w:rsidR="001B3488" w:rsidRPr="00282AB2" w:rsidRDefault="001B3488" w:rsidP="00C505E5">
            <w:pPr>
              <w:ind w:left="-85" w:right="-85"/>
              <w:jc w:val="center"/>
              <w:rPr>
                <w:rFonts w:eastAsia="Arial"/>
                <w:sz w:val="20"/>
                <w:szCs w:val="20"/>
                <w:lang w:eastAsia="vi-VN"/>
              </w:rPr>
            </w:pPr>
            <w:r w:rsidRPr="00282AB2">
              <w:rPr>
                <w:rFonts w:eastAsia="Arial"/>
                <w:sz w:val="20"/>
                <w:szCs w:val="20"/>
                <w:lang w:eastAsia="vi-VN"/>
              </w:rPr>
              <w:t>4</w:t>
            </w:r>
          </w:p>
        </w:tc>
        <w:tc>
          <w:tcPr>
            <w:tcW w:w="3685" w:type="dxa"/>
            <w:tcBorders>
              <w:top w:val="single" w:sz="4" w:space="0" w:color="auto"/>
              <w:left w:val="single" w:sz="4" w:space="0" w:color="auto"/>
              <w:bottom w:val="single" w:sz="4" w:space="0" w:color="auto"/>
              <w:right w:val="single" w:sz="4" w:space="0" w:color="auto"/>
            </w:tcBorders>
            <w:hideMark/>
          </w:tcPr>
          <w:p w14:paraId="3F9372A4" w14:textId="77777777" w:rsidR="001B3488" w:rsidRPr="00282AB2" w:rsidRDefault="001B3488" w:rsidP="00C505E5">
            <w:pPr>
              <w:ind w:left="-57" w:right="-57"/>
              <w:jc w:val="both"/>
              <w:rPr>
                <w:rFonts w:eastAsia="Arial"/>
                <w:sz w:val="20"/>
                <w:szCs w:val="20"/>
                <w:lang w:eastAsia="vi-VN"/>
              </w:rPr>
            </w:pPr>
            <w:r w:rsidRPr="00282AB2">
              <w:rPr>
                <w:rFonts w:eastAsia="Arial"/>
                <w:sz w:val="20"/>
                <w:szCs w:val="20"/>
                <w:lang w:eastAsia="vi-VN"/>
              </w:rPr>
              <w:t>Tiền ăn thêm ngày bị ốm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A1CFB4" w14:textId="77777777" w:rsidR="001B3488" w:rsidRPr="00282AB2" w:rsidRDefault="001B3488" w:rsidP="00C505E5">
            <w:pPr>
              <w:ind w:left="-57" w:right="-57"/>
              <w:jc w:val="center"/>
              <w:rPr>
                <w:rFonts w:eastAsia="Arial"/>
                <w:sz w:val="20"/>
                <w:szCs w:val="20"/>
                <w:lang w:eastAsia="vi-VN"/>
              </w:rPr>
            </w:pPr>
            <w:r w:rsidRPr="00282AB2">
              <w:rPr>
                <w:rFonts w:eastAsia="Arial"/>
                <w:sz w:val="20"/>
                <w:szCs w:val="20"/>
                <w:lang w:eastAsia="vi-VN"/>
              </w:rPr>
              <w:t>03 ngày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A9E2DD" w14:textId="77777777" w:rsidR="001B3488" w:rsidRPr="00282AB2" w:rsidRDefault="001B3488" w:rsidP="00C505E5">
            <w:pPr>
              <w:ind w:left="-57" w:right="-57"/>
              <w:jc w:val="right"/>
              <w:rPr>
                <w:rFonts w:eastAsia="Arial"/>
                <w:sz w:val="20"/>
                <w:szCs w:val="20"/>
                <w:lang w:eastAsia="vi-VN"/>
              </w:rPr>
            </w:pPr>
            <w:r>
              <w:rPr>
                <w:rFonts w:eastAsia="Arial"/>
                <w:sz w:val="20"/>
                <w:szCs w:val="20"/>
                <w:lang w:eastAsia="vi-VN"/>
              </w:rPr>
              <w:t>201</w:t>
            </w:r>
            <w:r w:rsidRPr="00282AB2">
              <w:rPr>
                <w:rFonts w:eastAsia="Arial"/>
                <w:sz w:val="20"/>
                <w:szCs w:val="20"/>
                <w:lang w:eastAsia="vi-VN"/>
              </w:rPr>
              <w:t>.000</w:t>
            </w:r>
          </w:p>
        </w:tc>
        <w:tc>
          <w:tcPr>
            <w:tcW w:w="2126" w:type="dxa"/>
            <w:tcBorders>
              <w:top w:val="single" w:sz="4" w:space="0" w:color="auto"/>
              <w:left w:val="single" w:sz="4" w:space="0" w:color="auto"/>
              <w:bottom w:val="single" w:sz="4" w:space="0" w:color="auto"/>
              <w:right w:val="single" w:sz="4" w:space="0" w:color="auto"/>
            </w:tcBorders>
            <w:vAlign w:val="bottom"/>
            <w:hideMark/>
          </w:tcPr>
          <w:p w14:paraId="08711427" w14:textId="77777777" w:rsidR="001B3488" w:rsidRPr="0075273E" w:rsidRDefault="001B3488">
            <w:pPr>
              <w:jc w:val="right"/>
              <w:rPr>
                <w:iCs/>
                <w:color w:val="000000"/>
                <w:sz w:val="20"/>
                <w:szCs w:val="20"/>
              </w:rPr>
            </w:pPr>
            <w:r w:rsidRPr="0075273E">
              <w:rPr>
                <w:iCs/>
                <w:color w:val="000000"/>
                <w:sz w:val="20"/>
                <w:szCs w:val="20"/>
              </w:rPr>
              <w:t>603</w:t>
            </w:r>
            <w:r>
              <w:rPr>
                <w:iCs/>
                <w:color w:val="000000"/>
                <w:sz w:val="20"/>
                <w:szCs w:val="20"/>
              </w:rPr>
              <w:t>.</w:t>
            </w:r>
            <w:r w:rsidRPr="0075273E">
              <w:rPr>
                <w:iCs/>
                <w:color w:val="000000"/>
                <w:sz w:val="20"/>
                <w:szCs w:val="20"/>
              </w:rPr>
              <w:t>000</w:t>
            </w:r>
          </w:p>
        </w:tc>
      </w:tr>
      <w:tr w:rsidR="001B3488" w:rsidRPr="00282AB2" w14:paraId="09E5B1CA" w14:textId="77777777" w:rsidTr="00C505E5">
        <w:trPr>
          <w:jc w:val="center"/>
        </w:trPr>
        <w:tc>
          <w:tcPr>
            <w:tcW w:w="7797" w:type="dxa"/>
            <w:gridSpan w:val="4"/>
            <w:tcBorders>
              <w:top w:val="single" w:sz="4" w:space="0" w:color="auto"/>
              <w:left w:val="single" w:sz="4" w:space="0" w:color="auto"/>
              <w:bottom w:val="single" w:sz="4" w:space="0" w:color="auto"/>
              <w:right w:val="single" w:sz="4" w:space="0" w:color="auto"/>
            </w:tcBorders>
            <w:vAlign w:val="center"/>
            <w:hideMark/>
          </w:tcPr>
          <w:p w14:paraId="384A930C" w14:textId="77777777" w:rsidR="001B3488" w:rsidRPr="00282AB2" w:rsidRDefault="001B3488" w:rsidP="00C505E5">
            <w:pPr>
              <w:ind w:left="-85" w:right="-85"/>
              <w:jc w:val="center"/>
              <w:rPr>
                <w:rFonts w:eastAsia="Arial"/>
                <w:sz w:val="20"/>
                <w:szCs w:val="20"/>
                <w:lang w:eastAsia="vi-VN"/>
              </w:rPr>
            </w:pPr>
            <w:r w:rsidRPr="00282AB2">
              <w:rPr>
                <w:rFonts w:eastAsia="Arial"/>
                <w:b/>
                <w:sz w:val="20"/>
                <w:szCs w:val="20"/>
                <w:lang w:eastAsia="vi-VN"/>
              </w:rPr>
              <w:t>Tổng cộng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F80BB4" w14:textId="77777777" w:rsidR="001B3488" w:rsidRPr="00017C5A" w:rsidRDefault="001B3488" w:rsidP="00C505E5">
            <w:pPr>
              <w:jc w:val="right"/>
              <w:rPr>
                <w:b/>
                <w:color w:val="000000"/>
                <w:sz w:val="24"/>
              </w:rPr>
            </w:pPr>
            <w:r w:rsidRPr="0054702E">
              <w:rPr>
                <w:b/>
                <w:color w:val="000000"/>
                <w:sz w:val="20"/>
              </w:rPr>
              <w:t>27</w:t>
            </w:r>
            <w:r>
              <w:rPr>
                <w:b/>
                <w:color w:val="000000"/>
                <w:sz w:val="20"/>
              </w:rPr>
              <w:t>.</w:t>
            </w:r>
            <w:r w:rsidRPr="0054702E">
              <w:rPr>
                <w:b/>
                <w:color w:val="000000"/>
                <w:sz w:val="20"/>
              </w:rPr>
              <w:t>939</w:t>
            </w:r>
            <w:r>
              <w:rPr>
                <w:b/>
                <w:color w:val="000000"/>
                <w:sz w:val="20"/>
              </w:rPr>
              <w:t>.</w:t>
            </w:r>
            <w:r w:rsidRPr="0054702E">
              <w:rPr>
                <w:b/>
                <w:color w:val="000000"/>
                <w:sz w:val="20"/>
              </w:rPr>
              <w:t>000</w:t>
            </w:r>
          </w:p>
        </w:tc>
      </w:tr>
    </w:tbl>
    <w:p w14:paraId="4BE24B1A" w14:textId="77777777" w:rsidR="001B3488" w:rsidRPr="005A72CB" w:rsidRDefault="001B3488" w:rsidP="00C505E5">
      <w:pPr>
        <w:pStyle w:val="FootnoteText"/>
        <w:jc w:val="both"/>
        <w:rPr>
          <w:sz w:val="2"/>
        </w:rPr>
      </w:pPr>
    </w:p>
  </w:footnote>
  <w:footnote w:id="5">
    <w:p w14:paraId="5BE26B47" w14:textId="77777777" w:rsidR="001B3488" w:rsidRPr="000638F9" w:rsidRDefault="001B3488" w:rsidP="00C505E5">
      <w:pPr>
        <w:pStyle w:val="FootnoteText"/>
        <w:ind w:firstLine="561"/>
        <w:jc w:val="both"/>
      </w:pPr>
      <w:r>
        <w:rPr>
          <w:rStyle w:val="FootnoteReference"/>
        </w:rPr>
        <w:footnoteRef/>
      </w:r>
      <w:r>
        <w:t xml:space="preserve"> Công văn số 1208/STC-QLNS ngày 09/5/2025 của Sở Tài chính về việc bố trí kinh phí đảm bảo hoạt động Cơ sở cai nghiện ma túy từ ngày 01/3/2025 đến 30/6/2025; Quyết định số 1033/QĐ-UBND ngày 15/9/2025 của UBND tỉnh về việc bố trí kinh phí đảm bảo hoạt động của các Cơ sở cai nghiện ma túy </w:t>
      </w:r>
      <w:r w:rsidRPr="000638F9">
        <w:t>6 tháng cuối năm 2025.</w:t>
      </w:r>
    </w:p>
  </w:footnote>
  <w:footnote w:id="6">
    <w:p w14:paraId="183A7284" w14:textId="77777777" w:rsidR="001B3488" w:rsidRDefault="001B3488" w:rsidP="00C505E5">
      <w:pPr>
        <w:pStyle w:val="FootnoteText"/>
        <w:ind w:firstLine="561"/>
        <w:jc w:val="both"/>
      </w:pPr>
      <w:r>
        <w:rPr>
          <w:rStyle w:val="FootnoteReference"/>
        </w:rPr>
        <w:footnoteRef/>
      </w:r>
      <w:r>
        <w:t xml:space="preserve"> Công văn số 2368/CAT-HC(Đ3) ngày 29/9/2025 của Công an tỉnh về lập dự toán kinh phí Cơ sở cai nghiện ma túy năm 2026.</w:t>
      </w:r>
    </w:p>
  </w:footnote>
  <w:footnote w:id="7">
    <w:p w14:paraId="6F477EA2" w14:textId="77777777" w:rsidR="001B3488" w:rsidRDefault="001B3488" w:rsidP="00391C40">
      <w:pPr>
        <w:pStyle w:val="FootnoteText"/>
        <w:ind w:firstLine="284"/>
        <w:jc w:val="both"/>
      </w:pPr>
      <w:r>
        <w:rPr>
          <w:rStyle w:val="FootnoteReference"/>
        </w:rPr>
        <w:footnoteRef/>
      </w:r>
      <w:r>
        <w:t xml:space="preserve"> </w:t>
      </w:r>
      <w:r w:rsidRPr="00CC7104">
        <w:t xml:space="preserve">a) Người được giao nhiệm vụ tư vấn tâm lý, xã hội, quản lý, hỗ trợ đối tượng cai nghiện tự nguyện tại gia đình, cộng đồng, đối tượng quản lý sau cai nghiện ma túy tại cấp xã được hưởng thù lao hàng tháng. Mức thù lao tối đa là 0,6 (không phẩy sáu) lần mức </w:t>
      </w:r>
      <w:r>
        <w:t>lương cơ sở hiện hành.</w:t>
      </w:r>
    </w:p>
  </w:footnote>
  <w:footnote w:id="8">
    <w:p w14:paraId="24D1F4A1" w14:textId="77777777" w:rsidR="001B3488" w:rsidRDefault="001B3488" w:rsidP="00391C40">
      <w:pPr>
        <w:pStyle w:val="FootnoteText"/>
        <w:ind w:firstLine="284"/>
        <w:jc w:val="both"/>
      </w:pPr>
      <w:r>
        <w:rPr>
          <w:rStyle w:val="FootnoteReference"/>
        </w:rPr>
        <w:footnoteRef/>
      </w:r>
      <w:r>
        <w:t xml:space="preserve"> </w:t>
      </w:r>
      <w:r w:rsidRPr="00CC7104">
        <w:t xml:space="preserve">a) Người được giao nhiệm vụ tư vấn tâm lý, xã hội, quản lý, hỗ trợ đối tượng cai nghiện tự nguyện tại gia đình, cộng đồng, đối tượng quản lý sau cai nghiện ma túy tại cấp xã được hưởng thù lao hàng tháng. Mức thù lao tối đa là 0,6 (không phẩy sáu) lần mức </w:t>
      </w:r>
      <w:r>
        <w:t>lương cơ sở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383265"/>
      <w:docPartObj>
        <w:docPartGallery w:val="Page Numbers (Top of Page)"/>
        <w:docPartUnique/>
      </w:docPartObj>
    </w:sdtPr>
    <w:sdtEndPr>
      <w:rPr>
        <w:noProof/>
      </w:rPr>
    </w:sdtEndPr>
    <w:sdtContent>
      <w:p w14:paraId="64125695" w14:textId="75CA17EB" w:rsidR="001B3488" w:rsidRDefault="001B3488">
        <w:pPr>
          <w:pStyle w:val="Header"/>
          <w:jc w:val="center"/>
        </w:pPr>
        <w:r>
          <w:fldChar w:fldCharType="begin"/>
        </w:r>
        <w:r>
          <w:instrText xml:space="preserve"> PAGE   \* MERGEFORMAT </w:instrText>
        </w:r>
        <w:r>
          <w:fldChar w:fldCharType="separate"/>
        </w:r>
        <w:r w:rsidR="00AC7310">
          <w:rPr>
            <w:noProof/>
          </w:rPr>
          <w:t>2</w:t>
        </w:r>
        <w:r>
          <w:rPr>
            <w:noProof/>
          </w:rPr>
          <w:fldChar w:fldCharType="end"/>
        </w:r>
      </w:p>
    </w:sdtContent>
  </w:sdt>
  <w:p w14:paraId="043B2C22" w14:textId="77777777" w:rsidR="001B3488" w:rsidRDefault="001B34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801E8"/>
    <w:multiLevelType w:val="multilevel"/>
    <w:tmpl w:val="4F4A607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427CD0"/>
    <w:multiLevelType w:val="multilevel"/>
    <w:tmpl w:val="328C93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0B05A9"/>
    <w:multiLevelType w:val="multilevel"/>
    <w:tmpl w:val="B3A8D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4A"/>
    <w:rsid w:val="00000452"/>
    <w:rsid w:val="00001619"/>
    <w:rsid w:val="00004192"/>
    <w:rsid w:val="00005BCC"/>
    <w:rsid w:val="00034602"/>
    <w:rsid w:val="00044132"/>
    <w:rsid w:val="000638F9"/>
    <w:rsid w:val="00071587"/>
    <w:rsid w:val="000724CF"/>
    <w:rsid w:val="000724EF"/>
    <w:rsid w:val="0008495E"/>
    <w:rsid w:val="00094E6C"/>
    <w:rsid w:val="00096200"/>
    <w:rsid w:val="00097791"/>
    <w:rsid w:val="00097A01"/>
    <w:rsid w:val="000A3B50"/>
    <w:rsid w:val="000D22ED"/>
    <w:rsid w:val="000E397C"/>
    <w:rsid w:val="000E71F1"/>
    <w:rsid w:val="000E7285"/>
    <w:rsid w:val="000F308F"/>
    <w:rsid w:val="000F584D"/>
    <w:rsid w:val="00101A16"/>
    <w:rsid w:val="0010336A"/>
    <w:rsid w:val="00121B6A"/>
    <w:rsid w:val="00126735"/>
    <w:rsid w:val="001324DE"/>
    <w:rsid w:val="00164C08"/>
    <w:rsid w:val="00176C57"/>
    <w:rsid w:val="001812D8"/>
    <w:rsid w:val="001B04CA"/>
    <w:rsid w:val="001B3488"/>
    <w:rsid w:val="001B6CE2"/>
    <w:rsid w:val="001C69BE"/>
    <w:rsid w:val="001D3EE9"/>
    <w:rsid w:val="001D3F8E"/>
    <w:rsid w:val="00216110"/>
    <w:rsid w:val="00227FEE"/>
    <w:rsid w:val="00235420"/>
    <w:rsid w:val="00237D48"/>
    <w:rsid w:val="00247864"/>
    <w:rsid w:val="002543B3"/>
    <w:rsid w:val="00260084"/>
    <w:rsid w:val="0026010A"/>
    <w:rsid w:val="00267544"/>
    <w:rsid w:val="00267FBA"/>
    <w:rsid w:val="0027702B"/>
    <w:rsid w:val="00280474"/>
    <w:rsid w:val="00285C9B"/>
    <w:rsid w:val="0028743D"/>
    <w:rsid w:val="002923E7"/>
    <w:rsid w:val="00295C7E"/>
    <w:rsid w:val="00295F7E"/>
    <w:rsid w:val="002A1691"/>
    <w:rsid w:val="002B2A4E"/>
    <w:rsid w:val="002B2E06"/>
    <w:rsid w:val="002B4434"/>
    <w:rsid w:val="002B6A1B"/>
    <w:rsid w:val="002C52E7"/>
    <w:rsid w:val="002E64EC"/>
    <w:rsid w:val="002F1369"/>
    <w:rsid w:val="00301BB6"/>
    <w:rsid w:val="003237B1"/>
    <w:rsid w:val="00326CB0"/>
    <w:rsid w:val="00327B19"/>
    <w:rsid w:val="003306D6"/>
    <w:rsid w:val="0033469E"/>
    <w:rsid w:val="00336683"/>
    <w:rsid w:val="00337475"/>
    <w:rsid w:val="00341E28"/>
    <w:rsid w:val="00350150"/>
    <w:rsid w:val="00355EF9"/>
    <w:rsid w:val="00361020"/>
    <w:rsid w:val="003620F3"/>
    <w:rsid w:val="00364068"/>
    <w:rsid w:val="003722BB"/>
    <w:rsid w:val="00372E3A"/>
    <w:rsid w:val="003746D4"/>
    <w:rsid w:val="00377A99"/>
    <w:rsid w:val="00377CB2"/>
    <w:rsid w:val="00386FAE"/>
    <w:rsid w:val="00391691"/>
    <w:rsid w:val="00391C40"/>
    <w:rsid w:val="00394FDF"/>
    <w:rsid w:val="003A41BD"/>
    <w:rsid w:val="003B1BA0"/>
    <w:rsid w:val="003B708A"/>
    <w:rsid w:val="003C6D2F"/>
    <w:rsid w:val="003C6E1B"/>
    <w:rsid w:val="003D2408"/>
    <w:rsid w:val="003D777C"/>
    <w:rsid w:val="003E7CE9"/>
    <w:rsid w:val="003F5D26"/>
    <w:rsid w:val="0040521B"/>
    <w:rsid w:val="00412207"/>
    <w:rsid w:val="00414358"/>
    <w:rsid w:val="004156EF"/>
    <w:rsid w:val="00416809"/>
    <w:rsid w:val="00421082"/>
    <w:rsid w:val="00423497"/>
    <w:rsid w:val="0042604E"/>
    <w:rsid w:val="00431210"/>
    <w:rsid w:val="00433641"/>
    <w:rsid w:val="00446B4A"/>
    <w:rsid w:val="00456042"/>
    <w:rsid w:val="00456EAF"/>
    <w:rsid w:val="00457BAF"/>
    <w:rsid w:val="0046060E"/>
    <w:rsid w:val="004657EC"/>
    <w:rsid w:val="004749F9"/>
    <w:rsid w:val="00474B0D"/>
    <w:rsid w:val="00476A34"/>
    <w:rsid w:val="004801CC"/>
    <w:rsid w:val="00485B67"/>
    <w:rsid w:val="00493A26"/>
    <w:rsid w:val="00497126"/>
    <w:rsid w:val="004A5FE5"/>
    <w:rsid w:val="004A77CD"/>
    <w:rsid w:val="004D0D5B"/>
    <w:rsid w:val="004E3922"/>
    <w:rsid w:val="004E4F3E"/>
    <w:rsid w:val="004E4FDF"/>
    <w:rsid w:val="004E5883"/>
    <w:rsid w:val="004F0EAE"/>
    <w:rsid w:val="004F21DA"/>
    <w:rsid w:val="0052024F"/>
    <w:rsid w:val="0052213C"/>
    <w:rsid w:val="00533374"/>
    <w:rsid w:val="00534E65"/>
    <w:rsid w:val="00536F35"/>
    <w:rsid w:val="00546A3E"/>
    <w:rsid w:val="005601D4"/>
    <w:rsid w:val="005738FD"/>
    <w:rsid w:val="00581268"/>
    <w:rsid w:val="00587A72"/>
    <w:rsid w:val="00587CB4"/>
    <w:rsid w:val="005A30AD"/>
    <w:rsid w:val="005A5837"/>
    <w:rsid w:val="005B085B"/>
    <w:rsid w:val="005B133D"/>
    <w:rsid w:val="005B41E6"/>
    <w:rsid w:val="005C2E20"/>
    <w:rsid w:val="005C312D"/>
    <w:rsid w:val="005C7710"/>
    <w:rsid w:val="005D304A"/>
    <w:rsid w:val="005E76EA"/>
    <w:rsid w:val="00602739"/>
    <w:rsid w:val="006057D9"/>
    <w:rsid w:val="00610F2D"/>
    <w:rsid w:val="006118FB"/>
    <w:rsid w:val="00615259"/>
    <w:rsid w:val="00643724"/>
    <w:rsid w:val="006461CF"/>
    <w:rsid w:val="00652281"/>
    <w:rsid w:val="0065632D"/>
    <w:rsid w:val="00657704"/>
    <w:rsid w:val="00666AFD"/>
    <w:rsid w:val="0067383C"/>
    <w:rsid w:val="00677325"/>
    <w:rsid w:val="006A0E53"/>
    <w:rsid w:val="006A2D17"/>
    <w:rsid w:val="006B1E69"/>
    <w:rsid w:val="006B7548"/>
    <w:rsid w:val="006C03E0"/>
    <w:rsid w:val="006C2936"/>
    <w:rsid w:val="006D33DF"/>
    <w:rsid w:val="006E04BB"/>
    <w:rsid w:val="006E15E5"/>
    <w:rsid w:val="006F489E"/>
    <w:rsid w:val="006F4F4F"/>
    <w:rsid w:val="006F5826"/>
    <w:rsid w:val="007162E3"/>
    <w:rsid w:val="00721EEF"/>
    <w:rsid w:val="007234D1"/>
    <w:rsid w:val="0072521E"/>
    <w:rsid w:val="00725BBC"/>
    <w:rsid w:val="00735E9D"/>
    <w:rsid w:val="007531AA"/>
    <w:rsid w:val="007533F8"/>
    <w:rsid w:val="007543C2"/>
    <w:rsid w:val="0075563A"/>
    <w:rsid w:val="007631AB"/>
    <w:rsid w:val="0076669D"/>
    <w:rsid w:val="007766ED"/>
    <w:rsid w:val="00783526"/>
    <w:rsid w:val="00787F56"/>
    <w:rsid w:val="00793DE0"/>
    <w:rsid w:val="0079633D"/>
    <w:rsid w:val="007B4646"/>
    <w:rsid w:val="007B483A"/>
    <w:rsid w:val="007B5982"/>
    <w:rsid w:val="007C256D"/>
    <w:rsid w:val="007C6942"/>
    <w:rsid w:val="007D2F38"/>
    <w:rsid w:val="007D4017"/>
    <w:rsid w:val="007D4FB0"/>
    <w:rsid w:val="007D69B2"/>
    <w:rsid w:val="007E4A6A"/>
    <w:rsid w:val="007E5CE4"/>
    <w:rsid w:val="00815DE7"/>
    <w:rsid w:val="0082150A"/>
    <w:rsid w:val="00840341"/>
    <w:rsid w:val="0084139B"/>
    <w:rsid w:val="0085754A"/>
    <w:rsid w:val="00862DA9"/>
    <w:rsid w:val="008641FD"/>
    <w:rsid w:val="0087332F"/>
    <w:rsid w:val="00886EB9"/>
    <w:rsid w:val="0089020B"/>
    <w:rsid w:val="00896286"/>
    <w:rsid w:val="008B4CB0"/>
    <w:rsid w:val="008C195A"/>
    <w:rsid w:val="008C341B"/>
    <w:rsid w:val="00901117"/>
    <w:rsid w:val="00911FD0"/>
    <w:rsid w:val="00934AAE"/>
    <w:rsid w:val="00940BCE"/>
    <w:rsid w:val="00942815"/>
    <w:rsid w:val="00943A8D"/>
    <w:rsid w:val="00962628"/>
    <w:rsid w:val="00962DC5"/>
    <w:rsid w:val="00963421"/>
    <w:rsid w:val="00963E55"/>
    <w:rsid w:val="00983D66"/>
    <w:rsid w:val="0098514C"/>
    <w:rsid w:val="00985DA1"/>
    <w:rsid w:val="00994435"/>
    <w:rsid w:val="009B607C"/>
    <w:rsid w:val="009C2CD7"/>
    <w:rsid w:val="009D230F"/>
    <w:rsid w:val="009D3C10"/>
    <w:rsid w:val="009E55BE"/>
    <w:rsid w:val="009F2DBF"/>
    <w:rsid w:val="009F53F2"/>
    <w:rsid w:val="009F7699"/>
    <w:rsid w:val="00A11854"/>
    <w:rsid w:val="00A127AD"/>
    <w:rsid w:val="00A15E87"/>
    <w:rsid w:val="00A24BC8"/>
    <w:rsid w:val="00A27F49"/>
    <w:rsid w:val="00A30176"/>
    <w:rsid w:val="00A33033"/>
    <w:rsid w:val="00A339D9"/>
    <w:rsid w:val="00A35FC6"/>
    <w:rsid w:val="00A36F50"/>
    <w:rsid w:val="00A410DD"/>
    <w:rsid w:val="00A4163E"/>
    <w:rsid w:val="00A41AA5"/>
    <w:rsid w:val="00A47CE2"/>
    <w:rsid w:val="00A54554"/>
    <w:rsid w:val="00A64470"/>
    <w:rsid w:val="00A722F3"/>
    <w:rsid w:val="00A76651"/>
    <w:rsid w:val="00A77944"/>
    <w:rsid w:val="00A927C3"/>
    <w:rsid w:val="00A92AE0"/>
    <w:rsid w:val="00A9583E"/>
    <w:rsid w:val="00AA1E6F"/>
    <w:rsid w:val="00AA490D"/>
    <w:rsid w:val="00AB18D4"/>
    <w:rsid w:val="00AB32A3"/>
    <w:rsid w:val="00AC1A2F"/>
    <w:rsid w:val="00AC4BE2"/>
    <w:rsid w:val="00AC7310"/>
    <w:rsid w:val="00AE5CD7"/>
    <w:rsid w:val="00AF44EB"/>
    <w:rsid w:val="00AF706B"/>
    <w:rsid w:val="00B13EC8"/>
    <w:rsid w:val="00B24205"/>
    <w:rsid w:val="00B47EEB"/>
    <w:rsid w:val="00B51579"/>
    <w:rsid w:val="00B55D01"/>
    <w:rsid w:val="00B608FE"/>
    <w:rsid w:val="00B77ED7"/>
    <w:rsid w:val="00B82985"/>
    <w:rsid w:val="00B86CDA"/>
    <w:rsid w:val="00B90FFF"/>
    <w:rsid w:val="00BA24D0"/>
    <w:rsid w:val="00BA3CDC"/>
    <w:rsid w:val="00BA4213"/>
    <w:rsid w:val="00BA4C4E"/>
    <w:rsid w:val="00BB0D1D"/>
    <w:rsid w:val="00BC201C"/>
    <w:rsid w:val="00BC4F47"/>
    <w:rsid w:val="00BC5217"/>
    <w:rsid w:val="00BC686F"/>
    <w:rsid w:val="00BD5C19"/>
    <w:rsid w:val="00BE42EC"/>
    <w:rsid w:val="00BF0419"/>
    <w:rsid w:val="00BF1B5A"/>
    <w:rsid w:val="00BF65BF"/>
    <w:rsid w:val="00C05739"/>
    <w:rsid w:val="00C07887"/>
    <w:rsid w:val="00C138BD"/>
    <w:rsid w:val="00C13AB3"/>
    <w:rsid w:val="00C14F8C"/>
    <w:rsid w:val="00C2204E"/>
    <w:rsid w:val="00C44D5E"/>
    <w:rsid w:val="00C46AB9"/>
    <w:rsid w:val="00C47A76"/>
    <w:rsid w:val="00C505E5"/>
    <w:rsid w:val="00C578CC"/>
    <w:rsid w:val="00C57DC6"/>
    <w:rsid w:val="00C63E95"/>
    <w:rsid w:val="00C651F7"/>
    <w:rsid w:val="00C65A9A"/>
    <w:rsid w:val="00C72C2D"/>
    <w:rsid w:val="00CC2EC2"/>
    <w:rsid w:val="00CC4B84"/>
    <w:rsid w:val="00CE1523"/>
    <w:rsid w:val="00CE5AAA"/>
    <w:rsid w:val="00CF3BED"/>
    <w:rsid w:val="00CF41D6"/>
    <w:rsid w:val="00D00408"/>
    <w:rsid w:val="00D15179"/>
    <w:rsid w:val="00D15CFD"/>
    <w:rsid w:val="00D168D4"/>
    <w:rsid w:val="00D175C5"/>
    <w:rsid w:val="00D23EF4"/>
    <w:rsid w:val="00D2480C"/>
    <w:rsid w:val="00D33F5D"/>
    <w:rsid w:val="00D35FA7"/>
    <w:rsid w:val="00D36606"/>
    <w:rsid w:val="00D5361B"/>
    <w:rsid w:val="00D57A30"/>
    <w:rsid w:val="00D64187"/>
    <w:rsid w:val="00D71B3A"/>
    <w:rsid w:val="00D75F1E"/>
    <w:rsid w:val="00DA2EDE"/>
    <w:rsid w:val="00DA5892"/>
    <w:rsid w:val="00DC03FC"/>
    <w:rsid w:val="00DC137C"/>
    <w:rsid w:val="00DC5992"/>
    <w:rsid w:val="00DC76EF"/>
    <w:rsid w:val="00DD1106"/>
    <w:rsid w:val="00DD3D53"/>
    <w:rsid w:val="00DD3E5D"/>
    <w:rsid w:val="00DD4DCB"/>
    <w:rsid w:val="00DD6754"/>
    <w:rsid w:val="00DD6D31"/>
    <w:rsid w:val="00DE07AC"/>
    <w:rsid w:val="00DE0DC0"/>
    <w:rsid w:val="00DF40A4"/>
    <w:rsid w:val="00E02978"/>
    <w:rsid w:val="00E11807"/>
    <w:rsid w:val="00E126B2"/>
    <w:rsid w:val="00E12D2C"/>
    <w:rsid w:val="00E1579E"/>
    <w:rsid w:val="00E2524C"/>
    <w:rsid w:val="00E306B5"/>
    <w:rsid w:val="00E3322E"/>
    <w:rsid w:val="00E34C23"/>
    <w:rsid w:val="00E40790"/>
    <w:rsid w:val="00E655EF"/>
    <w:rsid w:val="00E71C4A"/>
    <w:rsid w:val="00E71EA8"/>
    <w:rsid w:val="00E75972"/>
    <w:rsid w:val="00E77845"/>
    <w:rsid w:val="00E9339F"/>
    <w:rsid w:val="00E93450"/>
    <w:rsid w:val="00EA355E"/>
    <w:rsid w:val="00EB21E0"/>
    <w:rsid w:val="00EC2ACF"/>
    <w:rsid w:val="00EC3E71"/>
    <w:rsid w:val="00EF0A1E"/>
    <w:rsid w:val="00EF23C7"/>
    <w:rsid w:val="00F20659"/>
    <w:rsid w:val="00F31F2A"/>
    <w:rsid w:val="00F34B5D"/>
    <w:rsid w:val="00F52B14"/>
    <w:rsid w:val="00F5516A"/>
    <w:rsid w:val="00F55A06"/>
    <w:rsid w:val="00F62373"/>
    <w:rsid w:val="00F63665"/>
    <w:rsid w:val="00F8039C"/>
    <w:rsid w:val="00F8548E"/>
    <w:rsid w:val="00F90B30"/>
    <w:rsid w:val="00FA26D6"/>
    <w:rsid w:val="00FA68A3"/>
    <w:rsid w:val="00FB1E0E"/>
    <w:rsid w:val="00FB34ED"/>
    <w:rsid w:val="00FB457F"/>
    <w:rsid w:val="00FC28B5"/>
    <w:rsid w:val="00FC403B"/>
    <w:rsid w:val="00FF0CD0"/>
    <w:rsid w:val="00FF0FAE"/>
    <w:rsid w:val="00FF2338"/>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A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DC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0DC0"/>
    <w:pPr>
      <w:tabs>
        <w:tab w:val="center" w:pos="4320"/>
        <w:tab w:val="right" w:pos="8640"/>
      </w:tabs>
    </w:pPr>
  </w:style>
  <w:style w:type="character" w:customStyle="1" w:styleId="FooterChar">
    <w:name w:val="Footer Char"/>
    <w:basedOn w:val="DefaultParagraphFont"/>
    <w:link w:val="Footer"/>
    <w:uiPriority w:val="99"/>
    <w:rsid w:val="00DE0DC0"/>
    <w:rPr>
      <w:rFonts w:ascii="Times New Roman" w:eastAsia="Times New Roman" w:hAnsi="Times New Roman" w:cs="Times New Roman"/>
      <w:sz w:val="28"/>
      <w:szCs w:val="24"/>
    </w:rPr>
  </w:style>
  <w:style w:type="character" w:styleId="PageNumber">
    <w:name w:val="page number"/>
    <w:basedOn w:val="DefaultParagraphFont"/>
    <w:rsid w:val="00DE0DC0"/>
  </w:style>
  <w:style w:type="paragraph" w:styleId="Header">
    <w:name w:val="header"/>
    <w:basedOn w:val="Normal"/>
    <w:link w:val="HeaderChar"/>
    <w:uiPriority w:val="99"/>
    <w:rsid w:val="00DE0DC0"/>
    <w:pPr>
      <w:tabs>
        <w:tab w:val="center" w:pos="4680"/>
        <w:tab w:val="right" w:pos="9360"/>
      </w:tabs>
    </w:pPr>
  </w:style>
  <w:style w:type="character" w:customStyle="1" w:styleId="HeaderChar">
    <w:name w:val="Header Char"/>
    <w:basedOn w:val="DefaultParagraphFont"/>
    <w:link w:val="Header"/>
    <w:uiPriority w:val="99"/>
    <w:rsid w:val="00DE0DC0"/>
    <w:rPr>
      <w:rFonts w:ascii="Times New Roman" w:eastAsia="Times New Roman" w:hAnsi="Times New Roman" w:cs="Times New Roman"/>
      <w:sz w:val="28"/>
      <w:szCs w:val="24"/>
    </w:rPr>
  </w:style>
  <w:style w:type="character" w:customStyle="1" w:styleId="Bodytext">
    <w:name w:val="Body text_"/>
    <w:link w:val="BodyText1"/>
    <w:rsid w:val="00DE0DC0"/>
    <w:rPr>
      <w:sz w:val="25"/>
      <w:szCs w:val="25"/>
      <w:shd w:val="clear" w:color="auto" w:fill="FFFFFF"/>
    </w:rPr>
  </w:style>
  <w:style w:type="paragraph" w:customStyle="1" w:styleId="BodyText1">
    <w:name w:val="Body Text1"/>
    <w:basedOn w:val="Normal"/>
    <w:link w:val="Bodytext"/>
    <w:rsid w:val="00DE0DC0"/>
    <w:pPr>
      <w:widowControl w:val="0"/>
      <w:shd w:val="clear" w:color="auto" w:fill="FFFFFF"/>
      <w:spacing w:after="540" w:line="298" w:lineRule="exact"/>
      <w:jc w:val="center"/>
    </w:pPr>
    <w:rPr>
      <w:rFonts w:asciiTheme="minorHAnsi" w:eastAsiaTheme="minorHAnsi" w:hAnsiTheme="minorHAnsi" w:cstheme="minorBidi"/>
      <w:sz w:val="25"/>
      <w:szCs w:val="25"/>
    </w:rPr>
  </w:style>
  <w:style w:type="paragraph" w:styleId="BalloonText">
    <w:name w:val="Balloon Text"/>
    <w:basedOn w:val="Normal"/>
    <w:link w:val="BalloonTextChar"/>
    <w:uiPriority w:val="99"/>
    <w:semiHidden/>
    <w:unhideWhenUsed/>
    <w:rsid w:val="00EF23C7"/>
    <w:rPr>
      <w:rFonts w:ascii="Tahoma" w:hAnsi="Tahoma" w:cs="Tahoma"/>
      <w:sz w:val="16"/>
      <w:szCs w:val="16"/>
    </w:rPr>
  </w:style>
  <w:style w:type="character" w:customStyle="1" w:styleId="BalloonTextChar">
    <w:name w:val="Balloon Text Char"/>
    <w:basedOn w:val="DefaultParagraphFont"/>
    <w:link w:val="BalloonText"/>
    <w:uiPriority w:val="99"/>
    <w:semiHidden/>
    <w:rsid w:val="00EF23C7"/>
    <w:rPr>
      <w:rFonts w:ascii="Tahoma" w:eastAsia="Times New Roman" w:hAnsi="Tahoma" w:cs="Tahoma"/>
      <w:sz w:val="16"/>
      <w:szCs w:val="16"/>
    </w:rPr>
  </w:style>
  <w:style w:type="paragraph" w:styleId="NormalWeb">
    <w:name w:val="Normal (Web)"/>
    <w:basedOn w:val="Normal"/>
    <w:link w:val="NormalWebChar"/>
    <w:uiPriority w:val="99"/>
    <w:qFormat/>
    <w:rsid w:val="00B55D01"/>
    <w:pPr>
      <w:spacing w:before="100" w:beforeAutospacing="1" w:after="100" w:afterAutospacing="1"/>
    </w:pPr>
    <w:rPr>
      <w:sz w:val="24"/>
    </w:rPr>
  </w:style>
  <w:style w:type="paragraph" w:styleId="FootnoteText">
    <w:name w:val="footnote text"/>
    <w:aliases w:val="Char4,Footnote Text Char Char Char Char Char,Footnote Text Char Char Char Char Char Char Ch Char Char Char,Footnote Text Char Char Char Char Char Char Ch Char Char Char Char Char Char C Char Char Char Char Char,ft,(NECG) Footnote Te,fn"/>
    <w:basedOn w:val="Normal"/>
    <w:link w:val="FootnoteTextChar"/>
    <w:unhideWhenUsed/>
    <w:qFormat/>
    <w:rsid w:val="002B2E06"/>
    <w:rPr>
      <w:sz w:val="20"/>
      <w:szCs w:val="20"/>
    </w:rPr>
  </w:style>
  <w:style w:type="character" w:customStyle="1" w:styleId="FootnoteTextChar">
    <w:name w:val="Footnote Text Char"/>
    <w:aliases w:val="Char4 Char,Footnote Text Char Char Char Char Char Char,Footnote Text Char Char Char Char Char Char Ch Char Char Char Char,Footnote Text Char Char Char Char Char Char Ch Char Char Char Char Char Char C Char Char Char Char Char Char"/>
    <w:basedOn w:val="DefaultParagraphFont"/>
    <w:link w:val="FootnoteText"/>
    <w:qFormat/>
    <w:rsid w:val="002B2E06"/>
    <w:rPr>
      <w:rFonts w:ascii="Times New Roman" w:eastAsia="Times New Roman" w:hAnsi="Times New Roman" w:cs="Times New Roman"/>
      <w:sz w:val="20"/>
      <w:szCs w:val="20"/>
    </w:rPr>
  </w:style>
  <w:style w:type="character" w:styleId="FootnoteReference">
    <w:name w:val="footnote reference"/>
    <w:aliases w:val="ftref Char Char,Footnote Char Char,Ref Char Char,de nota al pie Char Char,Footnote text Char Char,Footnote text + 13 pt Char Char,Footnote Text1 Char Char,BearingPoint Char Char,16 Point Char Char,Superscript 6 Point Char Char,ftref"/>
    <w:basedOn w:val="DefaultParagraphFont"/>
    <w:link w:val="ftrefChar"/>
    <w:unhideWhenUsed/>
    <w:qFormat/>
    <w:rsid w:val="002B2E06"/>
    <w:rPr>
      <w:vertAlign w:val="superscript"/>
    </w:rPr>
  </w:style>
  <w:style w:type="character" w:customStyle="1" w:styleId="NormalWebChar">
    <w:name w:val="Normal (Web) Char"/>
    <w:link w:val="NormalWeb"/>
    <w:uiPriority w:val="99"/>
    <w:qFormat/>
    <w:rsid w:val="000D22ED"/>
    <w:rPr>
      <w:rFonts w:ascii="Times New Roman" w:eastAsia="Times New Roman" w:hAnsi="Times New Roman" w:cs="Times New Roman"/>
      <w:sz w:val="24"/>
      <w:szCs w:val="24"/>
    </w:rPr>
  </w:style>
  <w:style w:type="paragraph" w:styleId="ListParagraph">
    <w:name w:val="List Paragraph"/>
    <w:basedOn w:val="Normal"/>
    <w:uiPriority w:val="34"/>
    <w:qFormat/>
    <w:rsid w:val="000D22ED"/>
    <w:pPr>
      <w:ind w:left="720"/>
      <w:contextualSpacing/>
    </w:pPr>
  </w:style>
  <w:style w:type="character" w:styleId="Hyperlink">
    <w:name w:val="Hyperlink"/>
    <w:basedOn w:val="DefaultParagraphFont"/>
    <w:uiPriority w:val="99"/>
    <w:semiHidden/>
    <w:unhideWhenUsed/>
    <w:rsid w:val="003722BB"/>
    <w:rPr>
      <w:color w:val="0000FF"/>
      <w:u w:val="single"/>
    </w:rPr>
  </w:style>
  <w:style w:type="paragraph" w:customStyle="1" w:styleId="ftrefChar">
    <w:name w:val="ftref Char"/>
    <w:aliases w:val="Footnote Char,Ref Char,de nota al pie Char,Footnote text Char,Footnote text + 13 pt Char,Footnote Text1 Char,BearingPoint Char,16 Point Char,Superscript 6 Point Char,fr Char,Footnote + Arial Char,10 pt Char,Black Char"/>
    <w:basedOn w:val="Normal"/>
    <w:next w:val="Normal"/>
    <w:link w:val="FootnoteReference"/>
    <w:rsid w:val="00327B19"/>
    <w:pPr>
      <w:spacing w:after="160" w:line="240" w:lineRule="exact"/>
    </w:pPr>
    <w:rPr>
      <w:rFonts w:asciiTheme="minorHAnsi" w:eastAsiaTheme="minorHAnsi" w:hAnsiTheme="minorHAnsi" w:cstheme="minorBidi"/>
      <w:sz w:val="22"/>
      <w:szCs w:val="22"/>
      <w:vertAlign w:val="superscript"/>
    </w:rPr>
  </w:style>
  <w:style w:type="paragraph" w:customStyle="1" w:styleId="BodyText3">
    <w:name w:val="Body Text3"/>
    <w:basedOn w:val="Normal"/>
    <w:rsid w:val="00327B19"/>
    <w:pPr>
      <w:widowControl w:val="0"/>
      <w:shd w:val="clear" w:color="auto" w:fill="FFFFFF"/>
      <w:spacing w:after="540" w:line="298" w:lineRule="exact"/>
      <w:jc w:val="center"/>
    </w:pPr>
    <w:rPr>
      <w:rFonts w:eastAsia="Calibri"/>
      <w:sz w:val="25"/>
      <w:szCs w:val="25"/>
      <w:lang w:val="x-none" w:eastAsia="x-none"/>
    </w:rPr>
  </w:style>
  <w:style w:type="table" w:styleId="TableGrid">
    <w:name w:val="Table Grid"/>
    <w:basedOn w:val="TableNormal"/>
    <w:uiPriority w:val="59"/>
    <w:rsid w:val="00E2524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0"/>
    <w:rsid w:val="007D2F38"/>
    <w:rPr>
      <w:rFonts w:ascii="Times New Roman" w:eastAsia="Times New Roman" w:hAnsi="Times New Roman" w:cs="Times New Roman"/>
      <w:sz w:val="28"/>
      <w:szCs w:val="28"/>
    </w:rPr>
  </w:style>
  <w:style w:type="paragraph" w:styleId="BodyText0">
    <w:name w:val="Body Text"/>
    <w:basedOn w:val="Normal"/>
    <w:link w:val="BodyTextChar"/>
    <w:qFormat/>
    <w:rsid w:val="007D2F38"/>
    <w:pPr>
      <w:widowControl w:val="0"/>
      <w:spacing w:after="120"/>
      <w:ind w:firstLine="400"/>
    </w:pPr>
    <w:rPr>
      <w:szCs w:val="28"/>
    </w:rPr>
  </w:style>
  <w:style w:type="character" w:customStyle="1" w:styleId="BodyTextChar1">
    <w:name w:val="Body Text Char1"/>
    <w:basedOn w:val="DefaultParagraphFont"/>
    <w:uiPriority w:val="99"/>
    <w:semiHidden/>
    <w:rsid w:val="007D2F38"/>
    <w:rPr>
      <w:rFonts w:ascii="Times New Roman" w:eastAsia="Times New Roman" w:hAnsi="Times New Roman" w:cs="Times New Roman"/>
      <w:sz w:val="28"/>
      <w:szCs w:val="24"/>
    </w:rPr>
  </w:style>
  <w:style w:type="paragraph" w:customStyle="1" w:styleId="ftrefChar1">
    <w:name w:val="ftref Char1"/>
    <w:aliases w:val="Footnote Char1,Ref Char1,de nota al pie Char1,Footnote text Char1,Footnote text + 13 pt Char1,Footnote Text1 Char1,BearingPoint Char1,16 Point Char1,Superscript 6 Point Char1,fr Char1,Footnote + Arial Char1,10 pt Char1,f1"/>
    <w:basedOn w:val="Normal"/>
    <w:next w:val="Normal"/>
    <w:rsid w:val="00B82985"/>
    <w:pPr>
      <w:spacing w:after="160" w:line="240" w:lineRule="exact"/>
    </w:pPr>
    <w:rPr>
      <w:sz w:val="20"/>
      <w:szCs w:val="20"/>
      <w:vertAlign w:val="superscript"/>
      <w:lang w:eastAsia="zh-CN"/>
    </w:rPr>
  </w:style>
  <w:style w:type="character" w:customStyle="1" w:styleId="Heading1">
    <w:name w:val="Heading #1_"/>
    <w:basedOn w:val="DefaultParagraphFont"/>
    <w:link w:val="Heading10"/>
    <w:rsid w:val="00295F7E"/>
    <w:rPr>
      <w:rFonts w:ascii="Times New Roman" w:eastAsia="Times New Roman" w:hAnsi="Times New Roman" w:cs="Times New Roman"/>
      <w:b/>
      <w:bCs/>
      <w:sz w:val="28"/>
      <w:szCs w:val="28"/>
    </w:rPr>
  </w:style>
  <w:style w:type="paragraph" w:customStyle="1" w:styleId="Heading10">
    <w:name w:val="Heading #1"/>
    <w:basedOn w:val="Normal"/>
    <w:link w:val="Heading1"/>
    <w:rsid w:val="00295F7E"/>
    <w:pPr>
      <w:widowControl w:val="0"/>
      <w:spacing w:after="120"/>
      <w:ind w:firstLine="730"/>
      <w:outlineLvl w:val="0"/>
    </w:pPr>
    <w:rPr>
      <w:b/>
      <w:bCs/>
      <w:szCs w:val="28"/>
    </w:rPr>
  </w:style>
  <w:style w:type="character" w:customStyle="1" w:styleId="Picturecaption">
    <w:name w:val="Picture caption_"/>
    <w:basedOn w:val="DefaultParagraphFont"/>
    <w:link w:val="Picturecaption0"/>
    <w:rsid w:val="006F5826"/>
    <w:rPr>
      <w:rFonts w:ascii="Times New Roman" w:eastAsia="Times New Roman" w:hAnsi="Times New Roman" w:cs="Times New Roman"/>
      <w:b/>
      <w:bCs/>
      <w:sz w:val="28"/>
      <w:szCs w:val="28"/>
    </w:rPr>
  </w:style>
  <w:style w:type="character" w:customStyle="1" w:styleId="Bodytext2">
    <w:name w:val="Body text (2)_"/>
    <w:basedOn w:val="DefaultParagraphFont"/>
    <w:link w:val="Bodytext20"/>
    <w:rsid w:val="006F5826"/>
    <w:rPr>
      <w:rFonts w:ascii="Times New Roman" w:eastAsia="Times New Roman" w:hAnsi="Times New Roman" w:cs="Times New Roman"/>
    </w:rPr>
  </w:style>
  <w:style w:type="paragraph" w:customStyle="1" w:styleId="Picturecaption0">
    <w:name w:val="Picture caption"/>
    <w:basedOn w:val="Normal"/>
    <w:link w:val="Picturecaption"/>
    <w:rsid w:val="006F5826"/>
    <w:pPr>
      <w:widowControl w:val="0"/>
    </w:pPr>
    <w:rPr>
      <w:b/>
      <w:bCs/>
      <w:szCs w:val="28"/>
    </w:rPr>
  </w:style>
  <w:style w:type="paragraph" w:customStyle="1" w:styleId="Bodytext20">
    <w:name w:val="Body text (2)"/>
    <w:basedOn w:val="Normal"/>
    <w:link w:val="Bodytext2"/>
    <w:rsid w:val="006F5826"/>
    <w:pPr>
      <w:widowControl w:val="0"/>
      <w:ind w:firstLine="240"/>
    </w:pPr>
    <w:rPr>
      <w:sz w:val="22"/>
      <w:szCs w:val="22"/>
    </w:rPr>
  </w:style>
  <w:style w:type="character" w:customStyle="1" w:styleId="Footnote">
    <w:name w:val="Footnote"/>
    <w:rsid w:val="001D3F8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Footnote2">
    <w:name w:val="Footnote (2)"/>
    <w:rsid w:val="001D3F8E"/>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Footnote2NotBold">
    <w:name w:val="Footnote (2) + Not Bold"/>
    <w:rsid w:val="001D3F8E"/>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DC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0DC0"/>
    <w:pPr>
      <w:tabs>
        <w:tab w:val="center" w:pos="4320"/>
        <w:tab w:val="right" w:pos="8640"/>
      </w:tabs>
    </w:pPr>
  </w:style>
  <w:style w:type="character" w:customStyle="1" w:styleId="FooterChar">
    <w:name w:val="Footer Char"/>
    <w:basedOn w:val="DefaultParagraphFont"/>
    <w:link w:val="Footer"/>
    <w:uiPriority w:val="99"/>
    <w:rsid w:val="00DE0DC0"/>
    <w:rPr>
      <w:rFonts w:ascii="Times New Roman" w:eastAsia="Times New Roman" w:hAnsi="Times New Roman" w:cs="Times New Roman"/>
      <w:sz w:val="28"/>
      <w:szCs w:val="24"/>
    </w:rPr>
  </w:style>
  <w:style w:type="character" w:styleId="PageNumber">
    <w:name w:val="page number"/>
    <w:basedOn w:val="DefaultParagraphFont"/>
    <w:rsid w:val="00DE0DC0"/>
  </w:style>
  <w:style w:type="paragraph" w:styleId="Header">
    <w:name w:val="header"/>
    <w:basedOn w:val="Normal"/>
    <w:link w:val="HeaderChar"/>
    <w:uiPriority w:val="99"/>
    <w:rsid w:val="00DE0DC0"/>
    <w:pPr>
      <w:tabs>
        <w:tab w:val="center" w:pos="4680"/>
        <w:tab w:val="right" w:pos="9360"/>
      </w:tabs>
    </w:pPr>
  </w:style>
  <w:style w:type="character" w:customStyle="1" w:styleId="HeaderChar">
    <w:name w:val="Header Char"/>
    <w:basedOn w:val="DefaultParagraphFont"/>
    <w:link w:val="Header"/>
    <w:uiPriority w:val="99"/>
    <w:rsid w:val="00DE0DC0"/>
    <w:rPr>
      <w:rFonts w:ascii="Times New Roman" w:eastAsia="Times New Roman" w:hAnsi="Times New Roman" w:cs="Times New Roman"/>
      <w:sz w:val="28"/>
      <w:szCs w:val="24"/>
    </w:rPr>
  </w:style>
  <w:style w:type="character" w:customStyle="1" w:styleId="Bodytext">
    <w:name w:val="Body text_"/>
    <w:link w:val="BodyText1"/>
    <w:rsid w:val="00DE0DC0"/>
    <w:rPr>
      <w:sz w:val="25"/>
      <w:szCs w:val="25"/>
      <w:shd w:val="clear" w:color="auto" w:fill="FFFFFF"/>
    </w:rPr>
  </w:style>
  <w:style w:type="paragraph" w:customStyle="1" w:styleId="BodyText1">
    <w:name w:val="Body Text1"/>
    <w:basedOn w:val="Normal"/>
    <w:link w:val="Bodytext"/>
    <w:rsid w:val="00DE0DC0"/>
    <w:pPr>
      <w:widowControl w:val="0"/>
      <w:shd w:val="clear" w:color="auto" w:fill="FFFFFF"/>
      <w:spacing w:after="540" w:line="298" w:lineRule="exact"/>
      <w:jc w:val="center"/>
    </w:pPr>
    <w:rPr>
      <w:rFonts w:asciiTheme="minorHAnsi" w:eastAsiaTheme="minorHAnsi" w:hAnsiTheme="minorHAnsi" w:cstheme="minorBidi"/>
      <w:sz w:val="25"/>
      <w:szCs w:val="25"/>
    </w:rPr>
  </w:style>
  <w:style w:type="paragraph" w:styleId="BalloonText">
    <w:name w:val="Balloon Text"/>
    <w:basedOn w:val="Normal"/>
    <w:link w:val="BalloonTextChar"/>
    <w:uiPriority w:val="99"/>
    <w:semiHidden/>
    <w:unhideWhenUsed/>
    <w:rsid w:val="00EF23C7"/>
    <w:rPr>
      <w:rFonts w:ascii="Tahoma" w:hAnsi="Tahoma" w:cs="Tahoma"/>
      <w:sz w:val="16"/>
      <w:szCs w:val="16"/>
    </w:rPr>
  </w:style>
  <w:style w:type="character" w:customStyle="1" w:styleId="BalloonTextChar">
    <w:name w:val="Balloon Text Char"/>
    <w:basedOn w:val="DefaultParagraphFont"/>
    <w:link w:val="BalloonText"/>
    <w:uiPriority w:val="99"/>
    <w:semiHidden/>
    <w:rsid w:val="00EF23C7"/>
    <w:rPr>
      <w:rFonts w:ascii="Tahoma" w:eastAsia="Times New Roman" w:hAnsi="Tahoma" w:cs="Tahoma"/>
      <w:sz w:val="16"/>
      <w:szCs w:val="16"/>
    </w:rPr>
  </w:style>
  <w:style w:type="paragraph" w:styleId="NormalWeb">
    <w:name w:val="Normal (Web)"/>
    <w:basedOn w:val="Normal"/>
    <w:link w:val="NormalWebChar"/>
    <w:uiPriority w:val="99"/>
    <w:qFormat/>
    <w:rsid w:val="00B55D01"/>
    <w:pPr>
      <w:spacing w:before="100" w:beforeAutospacing="1" w:after="100" w:afterAutospacing="1"/>
    </w:pPr>
    <w:rPr>
      <w:sz w:val="24"/>
    </w:rPr>
  </w:style>
  <w:style w:type="paragraph" w:styleId="FootnoteText">
    <w:name w:val="footnote text"/>
    <w:aliases w:val="Char4,Footnote Text Char Char Char Char Char,Footnote Text Char Char Char Char Char Char Ch Char Char Char,Footnote Text Char Char Char Char Char Char Ch Char Char Char Char Char Char C Char Char Char Char Char,ft,(NECG) Footnote Te,fn"/>
    <w:basedOn w:val="Normal"/>
    <w:link w:val="FootnoteTextChar"/>
    <w:unhideWhenUsed/>
    <w:qFormat/>
    <w:rsid w:val="002B2E06"/>
    <w:rPr>
      <w:sz w:val="20"/>
      <w:szCs w:val="20"/>
    </w:rPr>
  </w:style>
  <w:style w:type="character" w:customStyle="1" w:styleId="FootnoteTextChar">
    <w:name w:val="Footnote Text Char"/>
    <w:aliases w:val="Char4 Char,Footnote Text Char Char Char Char Char Char,Footnote Text Char Char Char Char Char Char Ch Char Char Char Char,Footnote Text Char Char Char Char Char Char Ch Char Char Char Char Char Char C Char Char Char Char Char Char"/>
    <w:basedOn w:val="DefaultParagraphFont"/>
    <w:link w:val="FootnoteText"/>
    <w:qFormat/>
    <w:rsid w:val="002B2E06"/>
    <w:rPr>
      <w:rFonts w:ascii="Times New Roman" w:eastAsia="Times New Roman" w:hAnsi="Times New Roman" w:cs="Times New Roman"/>
      <w:sz w:val="20"/>
      <w:szCs w:val="20"/>
    </w:rPr>
  </w:style>
  <w:style w:type="character" w:styleId="FootnoteReference">
    <w:name w:val="footnote reference"/>
    <w:aliases w:val="ftref Char Char,Footnote Char Char,Ref Char Char,de nota al pie Char Char,Footnote text Char Char,Footnote text + 13 pt Char Char,Footnote Text1 Char Char,BearingPoint Char Char,16 Point Char Char,Superscript 6 Point Char Char,ftref"/>
    <w:basedOn w:val="DefaultParagraphFont"/>
    <w:link w:val="ftrefChar"/>
    <w:unhideWhenUsed/>
    <w:qFormat/>
    <w:rsid w:val="002B2E06"/>
    <w:rPr>
      <w:vertAlign w:val="superscript"/>
    </w:rPr>
  </w:style>
  <w:style w:type="character" w:customStyle="1" w:styleId="NormalWebChar">
    <w:name w:val="Normal (Web) Char"/>
    <w:link w:val="NormalWeb"/>
    <w:uiPriority w:val="99"/>
    <w:qFormat/>
    <w:rsid w:val="000D22ED"/>
    <w:rPr>
      <w:rFonts w:ascii="Times New Roman" w:eastAsia="Times New Roman" w:hAnsi="Times New Roman" w:cs="Times New Roman"/>
      <w:sz w:val="24"/>
      <w:szCs w:val="24"/>
    </w:rPr>
  </w:style>
  <w:style w:type="paragraph" w:styleId="ListParagraph">
    <w:name w:val="List Paragraph"/>
    <w:basedOn w:val="Normal"/>
    <w:uiPriority w:val="34"/>
    <w:qFormat/>
    <w:rsid w:val="000D22ED"/>
    <w:pPr>
      <w:ind w:left="720"/>
      <w:contextualSpacing/>
    </w:pPr>
  </w:style>
  <w:style w:type="character" w:styleId="Hyperlink">
    <w:name w:val="Hyperlink"/>
    <w:basedOn w:val="DefaultParagraphFont"/>
    <w:uiPriority w:val="99"/>
    <w:semiHidden/>
    <w:unhideWhenUsed/>
    <w:rsid w:val="003722BB"/>
    <w:rPr>
      <w:color w:val="0000FF"/>
      <w:u w:val="single"/>
    </w:rPr>
  </w:style>
  <w:style w:type="paragraph" w:customStyle="1" w:styleId="ftrefChar">
    <w:name w:val="ftref Char"/>
    <w:aliases w:val="Footnote Char,Ref Char,de nota al pie Char,Footnote text Char,Footnote text + 13 pt Char,Footnote Text1 Char,BearingPoint Char,16 Point Char,Superscript 6 Point Char,fr Char,Footnote + Arial Char,10 pt Char,Black Char"/>
    <w:basedOn w:val="Normal"/>
    <w:next w:val="Normal"/>
    <w:link w:val="FootnoteReference"/>
    <w:rsid w:val="00327B19"/>
    <w:pPr>
      <w:spacing w:after="160" w:line="240" w:lineRule="exact"/>
    </w:pPr>
    <w:rPr>
      <w:rFonts w:asciiTheme="minorHAnsi" w:eastAsiaTheme="minorHAnsi" w:hAnsiTheme="minorHAnsi" w:cstheme="minorBidi"/>
      <w:sz w:val="22"/>
      <w:szCs w:val="22"/>
      <w:vertAlign w:val="superscript"/>
    </w:rPr>
  </w:style>
  <w:style w:type="paragraph" w:customStyle="1" w:styleId="BodyText3">
    <w:name w:val="Body Text3"/>
    <w:basedOn w:val="Normal"/>
    <w:rsid w:val="00327B19"/>
    <w:pPr>
      <w:widowControl w:val="0"/>
      <w:shd w:val="clear" w:color="auto" w:fill="FFFFFF"/>
      <w:spacing w:after="540" w:line="298" w:lineRule="exact"/>
      <w:jc w:val="center"/>
    </w:pPr>
    <w:rPr>
      <w:rFonts w:eastAsia="Calibri"/>
      <w:sz w:val="25"/>
      <w:szCs w:val="25"/>
      <w:lang w:val="x-none" w:eastAsia="x-none"/>
    </w:rPr>
  </w:style>
  <w:style w:type="table" w:styleId="TableGrid">
    <w:name w:val="Table Grid"/>
    <w:basedOn w:val="TableNormal"/>
    <w:uiPriority w:val="59"/>
    <w:rsid w:val="00E2524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0"/>
    <w:rsid w:val="007D2F38"/>
    <w:rPr>
      <w:rFonts w:ascii="Times New Roman" w:eastAsia="Times New Roman" w:hAnsi="Times New Roman" w:cs="Times New Roman"/>
      <w:sz w:val="28"/>
      <w:szCs w:val="28"/>
    </w:rPr>
  </w:style>
  <w:style w:type="paragraph" w:styleId="BodyText0">
    <w:name w:val="Body Text"/>
    <w:basedOn w:val="Normal"/>
    <w:link w:val="BodyTextChar"/>
    <w:qFormat/>
    <w:rsid w:val="007D2F38"/>
    <w:pPr>
      <w:widowControl w:val="0"/>
      <w:spacing w:after="120"/>
      <w:ind w:firstLine="400"/>
    </w:pPr>
    <w:rPr>
      <w:szCs w:val="28"/>
    </w:rPr>
  </w:style>
  <w:style w:type="character" w:customStyle="1" w:styleId="BodyTextChar1">
    <w:name w:val="Body Text Char1"/>
    <w:basedOn w:val="DefaultParagraphFont"/>
    <w:uiPriority w:val="99"/>
    <w:semiHidden/>
    <w:rsid w:val="007D2F38"/>
    <w:rPr>
      <w:rFonts w:ascii="Times New Roman" w:eastAsia="Times New Roman" w:hAnsi="Times New Roman" w:cs="Times New Roman"/>
      <w:sz w:val="28"/>
      <w:szCs w:val="24"/>
    </w:rPr>
  </w:style>
  <w:style w:type="paragraph" w:customStyle="1" w:styleId="ftrefChar1">
    <w:name w:val="ftref Char1"/>
    <w:aliases w:val="Footnote Char1,Ref Char1,de nota al pie Char1,Footnote text Char1,Footnote text + 13 pt Char1,Footnote Text1 Char1,BearingPoint Char1,16 Point Char1,Superscript 6 Point Char1,fr Char1,Footnote + Arial Char1,10 pt Char1,f1"/>
    <w:basedOn w:val="Normal"/>
    <w:next w:val="Normal"/>
    <w:rsid w:val="00B82985"/>
    <w:pPr>
      <w:spacing w:after="160" w:line="240" w:lineRule="exact"/>
    </w:pPr>
    <w:rPr>
      <w:sz w:val="20"/>
      <w:szCs w:val="20"/>
      <w:vertAlign w:val="superscript"/>
      <w:lang w:eastAsia="zh-CN"/>
    </w:rPr>
  </w:style>
  <w:style w:type="character" w:customStyle="1" w:styleId="Heading1">
    <w:name w:val="Heading #1_"/>
    <w:basedOn w:val="DefaultParagraphFont"/>
    <w:link w:val="Heading10"/>
    <w:rsid w:val="00295F7E"/>
    <w:rPr>
      <w:rFonts w:ascii="Times New Roman" w:eastAsia="Times New Roman" w:hAnsi="Times New Roman" w:cs="Times New Roman"/>
      <w:b/>
      <w:bCs/>
      <w:sz w:val="28"/>
      <w:szCs w:val="28"/>
    </w:rPr>
  </w:style>
  <w:style w:type="paragraph" w:customStyle="1" w:styleId="Heading10">
    <w:name w:val="Heading #1"/>
    <w:basedOn w:val="Normal"/>
    <w:link w:val="Heading1"/>
    <w:rsid w:val="00295F7E"/>
    <w:pPr>
      <w:widowControl w:val="0"/>
      <w:spacing w:after="120"/>
      <w:ind w:firstLine="730"/>
      <w:outlineLvl w:val="0"/>
    </w:pPr>
    <w:rPr>
      <w:b/>
      <w:bCs/>
      <w:szCs w:val="28"/>
    </w:rPr>
  </w:style>
  <w:style w:type="character" w:customStyle="1" w:styleId="Picturecaption">
    <w:name w:val="Picture caption_"/>
    <w:basedOn w:val="DefaultParagraphFont"/>
    <w:link w:val="Picturecaption0"/>
    <w:rsid w:val="006F5826"/>
    <w:rPr>
      <w:rFonts w:ascii="Times New Roman" w:eastAsia="Times New Roman" w:hAnsi="Times New Roman" w:cs="Times New Roman"/>
      <w:b/>
      <w:bCs/>
      <w:sz w:val="28"/>
      <w:szCs w:val="28"/>
    </w:rPr>
  </w:style>
  <w:style w:type="character" w:customStyle="1" w:styleId="Bodytext2">
    <w:name w:val="Body text (2)_"/>
    <w:basedOn w:val="DefaultParagraphFont"/>
    <w:link w:val="Bodytext20"/>
    <w:rsid w:val="006F5826"/>
    <w:rPr>
      <w:rFonts w:ascii="Times New Roman" w:eastAsia="Times New Roman" w:hAnsi="Times New Roman" w:cs="Times New Roman"/>
    </w:rPr>
  </w:style>
  <w:style w:type="paragraph" w:customStyle="1" w:styleId="Picturecaption0">
    <w:name w:val="Picture caption"/>
    <w:basedOn w:val="Normal"/>
    <w:link w:val="Picturecaption"/>
    <w:rsid w:val="006F5826"/>
    <w:pPr>
      <w:widowControl w:val="0"/>
    </w:pPr>
    <w:rPr>
      <w:b/>
      <w:bCs/>
      <w:szCs w:val="28"/>
    </w:rPr>
  </w:style>
  <w:style w:type="paragraph" w:customStyle="1" w:styleId="Bodytext20">
    <w:name w:val="Body text (2)"/>
    <w:basedOn w:val="Normal"/>
    <w:link w:val="Bodytext2"/>
    <w:rsid w:val="006F5826"/>
    <w:pPr>
      <w:widowControl w:val="0"/>
      <w:ind w:firstLine="240"/>
    </w:pPr>
    <w:rPr>
      <w:sz w:val="22"/>
      <w:szCs w:val="22"/>
    </w:rPr>
  </w:style>
  <w:style w:type="character" w:customStyle="1" w:styleId="Footnote">
    <w:name w:val="Footnote"/>
    <w:rsid w:val="001D3F8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Footnote2">
    <w:name w:val="Footnote (2)"/>
    <w:rsid w:val="001D3F8E"/>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Footnote2NotBold">
    <w:name w:val="Footnote (2) + Not Bold"/>
    <w:rsid w:val="001D3F8E"/>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6EE0-2B93-4F8F-A5CE-33CDBF4E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7430</Words>
  <Characters>42353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QUNG</Company>
  <LinksUpToDate>false</LinksUpToDate>
  <CharactersWithSpaces>49684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dungntpv01 (pv01-xdpt-m3)</dc:creator>
  <cp:lastModifiedBy>phapapv01 (pv01-tmcs-m13)</cp:lastModifiedBy>
  <cp:revision>9</cp:revision>
  <cp:lastPrinted>2025-10-22T09:22:00Z</cp:lastPrinted>
  <dcterms:created xsi:type="dcterms:W3CDTF">2025-11-05T00:12:00Z</dcterms:created>
  <dcterms:modified xsi:type="dcterms:W3CDTF">2025-11-05T05:34:00Z</dcterms:modified>
</cp:coreProperties>
</file>